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Calibri" w:eastAsia="宋体" w:cs="Times New Roman"/>
          <w:color w:val="000000"/>
          <w:sz w:val="30"/>
          <w:szCs w:val="30"/>
        </w:rPr>
      </w:pPr>
      <w:bookmarkStart w:id="0" w:name="OLE_LINK31"/>
      <w:bookmarkStart w:id="1" w:name="OLE_LINK30"/>
    </w:p>
    <w:p>
      <w:pPr>
        <w:spacing w:line="276" w:lineRule="auto"/>
        <w:jc w:val="center"/>
        <w:rPr>
          <w:rFonts w:ascii="Calibri" w:hAnsi="Calibri" w:eastAsia="宋体" w:cs="Times New Roman"/>
          <w:b/>
          <w:bCs/>
          <w:color w:val="000000"/>
          <w:spacing w:val="-8"/>
          <w:sz w:val="48"/>
          <w:szCs w:val="44"/>
        </w:rPr>
      </w:pPr>
      <w:r>
        <w:rPr>
          <w:rFonts w:hint="eastAsia" w:ascii="Calibri" w:hAnsi="宋体" w:eastAsia="宋体" w:cs="Times New Roman"/>
          <w:b/>
          <w:bCs/>
          <w:color w:val="000000"/>
          <w:spacing w:val="-8"/>
          <w:sz w:val="48"/>
          <w:szCs w:val="44"/>
        </w:rPr>
        <w:t>济南部件公司展厅产品展台展架制作</w:t>
      </w:r>
      <w:r>
        <w:rPr>
          <w:rFonts w:hint="eastAsia" w:ascii="Calibri" w:hAnsi="宋体" w:eastAsia="宋体" w:cs="Times New Roman"/>
          <w:b/>
          <w:bCs/>
          <w:color w:val="000000"/>
          <w:spacing w:val="-8"/>
          <w:sz w:val="48"/>
          <w:szCs w:val="44"/>
          <w:lang w:val="en-US" w:eastAsia="zh-CN"/>
        </w:rPr>
        <w:t>单一来源采购</w:t>
      </w:r>
      <w:r>
        <w:rPr>
          <w:rFonts w:hint="eastAsia" w:ascii="Calibri" w:hAnsi="宋体" w:eastAsia="宋体" w:cs="Times New Roman"/>
          <w:b/>
          <w:bCs/>
          <w:color w:val="000000"/>
          <w:spacing w:val="-8"/>
          <w:sz w:val="48"/>
          <w:szCs w:val="44"/>
        </w:rPr>
        <w:t>项目</w:t>
      </w:r>
      <w:r>
        <w:rPr>
          <w:rFonts w:ascii="Calibri" w:hAnsi="Calibri" w:eastAsia="宋体" w:cs="Times New Roman"/>
          <w:b/>
          <w:bCs/>
          <w:color w:val="000000"/>
          <w:spacing w:val="-8"/>
          <w:sz w:val="48"/>
          <w:szCs w:val="44"/>
        </w:rPr>
        <w:t xml:space="preserve"> </w:t>
      </w:r>
    </w:p>
    <w:p>
      <w:pPr>
        <w:pStyle w:val="21"/>
      </w:pPr>
    </w:p>
    <w:p>
      <w:pPr>
        <w:pStyle w:val="21"/>
      </w:pPr>
    </w:p>
    <w:p>
      <w:pPr>
        <w:pStyle w:val="21"/>
      </w:pPr>
    </w:p>
    <w:p>
      <w:pPr>
        <w:pStyle w:val="21"/>
      </w:pPr>
    </w:p>
    <w:p>
      <w:pPr>
        <w:jc w:val="right"/>
        <w:rPr>
          <w:rFonts w:ascii="Calibri" w:hAnsi="Calibri" w:eastAsia="宋体" w:cs="Times New Roman"/>
          <w:color w:val="000000"/>
          <w:sz w:val="28"/>
          <w:szCs w:val="28"/>
        </w:rPr>
      </w:pPr>
    </w:p>
    <w:p>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招</w:t>
      </w:r>
    </w:p>
    <w:p>
      <w:pPr>
        <w:jc w:val="center"/>
        <w:rPr>
          <w:rFonts w:hint="eastAsia" w:ascii="黑体" w:hAnsi="宋体" w:eastAsia="黑体" w:cs="Times New Roman"/>
          <w:color w:val="000000"/>
          <w:sz w:val="72"/>
          <w:szCs w:val="72"/>
        </w:rPr>
      </w:pPr>
    </w:p>
    <w:p>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标</w:t>
      </w:r>
    </w:p>
    <w:p>
      <w:pPr>
        <w:jc w:val="center"/>
        <w:rPr>
          <w:rFonts w:hint="eastAsia" w:ascii="黑体" w:hAnsi="宋体" w:eastAsia="黑体" w:cs="Times New Roman"/>
          <w:color w:val="000000"/>
          <w:sz w:val="72"/>
          <w:szCs w:val="72"/>
        </w:rPr>
      </w:pPr>
    </w:p>
    <w:p>
      <w:pPr>
        <w:jc w:val="center"/>
        <w:rPr>
          <w:rFonts w:ascii="宋体" w:hAnsi="Calibri" w:eastAsia="宋体" w:cs="Times New Roman"/>
          <w:color w:val="000000"/>
          <w:sz w:val="28"/>
          <w:szCs w:val="28"/>
        </w:rPr>
      </w:pPr>
      <w:r>
        <w:rPr>
          <w:rFonts w:hint="eastAsia" w:ascii="黑体" w:hAnsi="宋体" w:eastAsia="黑体" w:cs="Times New Roman"/>
          <w:color w:val="000000"/>
          <w:sz w:val="72"/>
          <w:szCs w:val="72"/>
        </w:rPr>
        <w:t>书</w:t>
      </w:r>
    </w:p>
    <w:p>
      <w:pPr>
        <w:spacing w:line="860" w:lineRule="exact"/>
        <w:rPr>
          <w:rFonts w:hint="eastAsia"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编制：             </w:t>
      </w:r>
    </w:p>
    <w:p>
      <w:pPr>
        <w:spacing w:line="860" w:lineRule="exact"/>
        <w:rPr>
          <w:rFonts w:hint="eastAsia" w:ascii="华文仿宋" w:hAnsi="华文仿宋" w:eastAsia="华文仿宋"/>
          <w:b/>
          <w:bCs/>
          <w:sz w:val="32"/>
          <w:szCs w:val="28"/>
        </w:rPr>
      </w:pPr>
      <w:r>
        <w:rPr>
          <w:rFonts w:hint="eastAsia" w:ascii="华文仿宋" w:hAnsi="华文仿宋" w:eastAsia="华文仿宋"/>
          <w:b/>
          <w:bCs/>
          <w:sz w:val="32"/>
          <w:szCs w:val="28"/>
        </w:rPr>
        <w:t xml:space="preserve">                 审核：             </w:t>
      </w:r>
    </w:p>
    <w:p>
      <w:pPr>
        <w:spacing w:line="860" w:lineRule="exact"/>
        <w:rPr>
          <w:rFonts w:hint="eastAsia" w:ascii="华文仿宋" w:hAnsi="华文仿宋" w:eastAsia="华文仿宋"/>
          <w:b/>
          <w:bCs/>
          <w:sz w:val="32"/>
          <w:szCs w:val="28"/>
        </w:rPr>
      </w:pPr>
      <w:r>
        <w:rPr>
          <w:rFonts w:hint="eastAsia" w:ascii="华文仿宋" w:hAnsi="华文仿宋" w:eastAsia="华文仿宋"/>
          <w:b/>
          <w:bCs/>
          <w:sz w:val="32"/>
          <w:szCs w:val="28"/>
        </w:rPr>
        <w:t xml:space="preserve">                 批准：     </w:t>
      </w:r>
    </w:p>
    <w:p>
      <w:pPr>
        <w:pStyle w:val="21"/>
        <w:rPr>
          <w:b/>
          <w:bCs/>
        </w:rPr>
      </w:pPr>
    </w:p>
    <w:p>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人：中国重汽集团济南动力有限公司</w:t>
      </w:r>
    </w:p>
    <w:p>
      <w:pPr>
        <w:jc w:val="center"/>
        <w:rPr>
          <w:rFonts w:ascii="宋体" w:hAnsi="Calibri" w:eastAsia="宋体" w:cs="Times New Roman"/>
          <w:color w:val="000000"/>
          <w:sz w:val="28"/>
          <w:szCs w:val="28"/>
        </w:rPr>
      </w:pPr>
      <w:r>
        <w:rPr>
          <w:rFonts w:ascii="Calibri" w:hAnsi="Calibri" w:eastAsia="宋体" w:cs="Times New Roman"/>
          <w:color w:val="000000"/>
          <w:sz w:val="28"/>
          <w:szCs w:val="28"/>
        </w:rPr>
        <w:t>202</w:t>
      </w:r>
      <w:r>
        <w:rPr>
          <w:rFonts w:hint="eastAsia" w:ascii="Calibri" w:hAnsi="Calibri" w:eastAsia="宋体" w:cs="Times New Roman"/>
          <w:color w:val="000000"/>
          <w:sz w:val="28"/>
          <w:szCs w:val="28"/>
        </w:rPr>
        <w:t>5</w:t>
      </w:r>
      <w:r>
        <w:rPr>
          <w:rFonts w:hint="eastAsia" w:ascii="宋体" w:hAnsi="宋体" w:eastAsia="宋体" w:cs="Times New Roman"/>
          <w:color w:val="000000"/>
          <w:sz w:val="28"/>
          <w:szCs w:val="28"/>
        </w:rPr>
        <w:t>年</w:t>
      </w:r>
      <w:r>
        <w:rPr>
          <w:rFonts w:ascii="Calibri" w:hAnsi="Calibri" w:eastAsia="宋体" w:cs="Times New Roman"/>
          <w:color w:val="000000"/>
          <w:sz w:val="28"/>
          <w:szCs w:val="28"/>
        </w:rPr>
        <w:t xml:space="preserve"> </w:t>
      </w:r>
      <w:r>
        <w:rPr>
          <w:rFonts w:hint="eastAsia" w:ascii="Calibri" w:hAnsi="Calibri" w:eastAsia="宋体" w:cs="Times New Roman"/>
          <w:color w:val="000000"/>
          <w:sz w:val="28"/>
          <w:szCs w:val="28"/>
          <w:lang w:val="en-US" w:eastAsia="zh-CN"/>
        </w:rPr>
        <w:t>10</w:t>
      </w:r>
      <w:r>
        <w:rPr>
          <w:rFonts w:hint="eastAsia" w:ascii="Calibri" w:hAnsi="Calibri" w:eastAsia="宋体" w:cs="Times New Roman"/>
          <w:color w:val="000000"/>
          <w:sz w:val="28"/>
          <w:szCs w:val="28"/>
        </w:rPr>
        <w:t>月</w:t>
      </w:r>
    </w:p>
    <w:p>
      <w:pPr>
        <w:keepNext/>
        <w:keepLines/>
        <w:jc w:val="center"/>
        <w:rPr>
          <w:rFonts w:ascii="Calibri" w:hAnsi="Calibri" w:eastAsia="宋体" w:cs="Times New Roman"/>
          <w:b/>
          <w:bCs/>
          <w:kern w:val="44"/>
          <w:sz w:val="36"/>
          <w:szCs w:val="44"/>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sdt>
      <w:sdtPr>
        <w:rPr>
          <w:rFonts w:ascii="宋体" w:hAnsi="宋体" w:eastAsia="宋体" w:cs="宋体"/>
          <w:b/>
          <w:bCs/>
          <w:sz w:val="48"/>
          <w:szCs w:val="48"/>
        </w:rPr>
        <w:id w:val="147459055"/>
        <w:docPartObj>
          <w:docPartGallery w:val="Table of Contents"/>
          <w:docPartUnique/>
        </w:docPartObj>
      </w:sdtPr>
      <w:sdtEndPr>
        <w:rPr>
          <w:rFonts w:hint="eastAsia" w:ascii="Calibri" w:hAnsi="Calibri" w:eastAsia="宋体" w:cs="Times New Roman"/>
          <w:b/>
          <w:bCs/>
          <w:kern w:val="44"/>
          <w:sz w:val="21"/>
          <w:szCs w:val="44"/>
        </w:rPr>
      </w:sdtEndPr>
      <w:sdtContent>
        <w:p>
          <w:pPr>
            <w:spacing w:line="480" w:lineRule="auto"/>
            <w:jc w:val="center"/>
            <w:rPr>
              <w:rFonts w:hint="eastAsia" w:cs="宋体"/>
              <w:b/>
              <w:bCs/>
              <w:sz w:val="48"/>
              <w:szCs w:val="48"/>
            </w:rPr>
          </w:pPr>
          <w:r>
            <w:rPr>
              <w:rFonts w:ascii="宋体" w:hAnsi="宋体" w:eastAsia="宋体" w:cs="宋体"/>
              <w:b/>
              <w:bCs/>
              <w:sz w:val="48"/>
              <w:szCs w:val="48"/>
            </w:rPr>
            <w:t>目录</w:t>
          </w:r>
        </w:p>
        <w:p>
          <w:pPr>
            <w:pStyle w:val="28"/>
            <w:tabs>
              <w:tab w:val="right" w:leader="dot" w:pos="9071"/>
            </w:tabs>
            <w:spacing w:line="480" w:lineRule="auto"/>
            <w:rPr>
              <w:rFonts w:hint="eastAsia"/>
              <w:color w:val="auto"/>
              <w:sz w:val="32"/>
              <w:szCs w:val="32"/>
            </w:rPr>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"_Toc25915" </w:instrText>
          </w:r>
          <w:r>
            <w:fldChar w:fldCharType="separate"/>
          </w:r>
          <w:r>
            <w:rPr>
              <w:rFonts w:hint="eastAsia" w:ascii="Calibri" w:hAnsi="Calibri"/>
              <w:bCs/>
              <w:color w:val="auto"/>
              <w:kern w:val="44"/>
              <w:sz w:val="32"/>
              <w:szCs w:val="32"/>
            </w:rPr>
            <w:t>第一部分 投标人须知前附表</w:t>
          </w:r>
          <w:r>
            <w:rPr>
              <w:color w:val="auto"/>
              <w:sz w:val="32"/>
              <w:szCs w:val="32"/>
            </w:rPr>
            <w:tab/>
          </w:r>
          <w:r>
            <w:rPr>
              <w:color w:val="auto"/>
              <w:sz w:val="32"/>
              <w:szCs w:val="32"/>
            </w:rPr>
            <w:fldChar w:fldCharType="end"/>
          </w:r>
          <w:r>
            <w:rPr>
              <w:rFonts w:hint="eastAsia"/>
              <w:color w:val="auto"/>
              <w:sz w:val="32"/>
              <w:szCs w:val="32"/>
            </w:rPr>
            <w:t>3</w:t>
          </w:r>
        </w:p>
        <w:p>
          <w:pPr>
            <w:pStyle w:val="28"/>
            <w:tabs>
              <w:tab w:val="right" w:leader="dot" w:pos="9071"/>
            </w:tabs>
            <w:spacing w:line="480" w:lineRule="auto"/>
            <w:rPr>
              <w:rFonts w:hint="eastAsia"/>
              <w:color w:val="auto"/>
              <w:sz w:val="32"/>
              <w:szCs w:val="32"/>
            </w:rPr>
          </w:pPr>
          <w:r>
            <w:fldChar w:fldCharType="begin"/>
          </w:r>
          <w:r>
            <w:instrText xml:space="preserve"> HYPERLINK \l "_Toc15609" </w:instrText>
          </w:r>
          <w:r>
            <w:fldChar w:fldCharType="separate"/>
          </w:r>
          <w:r>
            <w:rPr>
              <w:rFonts w:hint="eastAsia" w:ascii="Calibri" w:hAnsi="Calibri"/>
              <w:bCs/>
              <w:color w:val="auto"/>
              <w:kern w:val="44"/>
              <w:sz w:val="32"/>
              <w:szCs w:val="32"/>
            </w:rPr>
            <w:t>第二部分 投标人须知</w:t>
          </w:r>
          <w:r>
            <w:rPr>
              <w:color w:val="auto"/>
              <w:sz w:val="32"/>
              <w:szCs w:val="32"/>
            </w:rPr>
            <w:tab/>
          </w:r>
          <w:r>
            <w:rPr>
              <w:color w:val="auto"/>
              <w:sz w:val="32"/>
              <w:szCs w:val="32"/>
            </w:rPr>
            <w:fldChar w:fldCharType="end"/>
          </w:r>
          <w:r>
            <w:rPr>
              <w:rFonts w:hint="eastAsia"/>
              <w:color w:val="auto"/>
              <w:sz w:val="32"/>
              <w:szCs w:val="32"/>
            </w:rPr>
            <w:t>7</w:t>
          </w:r>
        </w:p>
        <w:p>
          <w:pPr>
            <w:pStyle w:val="28"/>
            <w:tabs>
              <w:tab w:val="right" w:leader="dot" w:pos="9071"/>
            </w:tabs>
            <w:spacing w:line="480" w:lineRule="auto"/>
            <w:rPr>
              <w:rFonts w:hint="eastAsia"/>
              <w:color w:val="auto"/>
              <w:sz w:val="32"/>
              <w:szCs w:val="32"/>
            </w:rPr>
          </w:pPr>
          <w:r>
            <w:fldChar w:fldCharType="begin"/>
          </w:r>
          <w:r>
            <w:instrText xml:space="preserve"> HYPERLINK \l "_Toc22879" </w:instrText>
          </w:r>
          <w:r>
            <w:fldChar w:fldCharType="separate"/>
          </w:r>
          <w:r>
            <w:rPr>
              <w:rFonts w:hint="eastAsia" w:ascii="Calibri" w:hAnsi="Calibri"/>
              <w:bCs/>
              <w:color w:val="auto"/>
              <w:kern w:val="44"/>
              <w:sz w:val="32"/>
              <w:szCs w:val="32"/>
            </w:rPr>
            <w:t>第三部分 投标文件编制</w:t>
          </w:r>
          <w:r>
            <w:rPr>
              <w:color w:val="auto"/>
              <w:sz w:val="32"/>
              <w:szCs w:val="32"/>
            </w:rPr>
            <w:tab/>
          </w:r>
          <w:r>
            <w:rPr>
              <w:color w:val="auto"/>
              <w:sz w:val="32"/>
              <w:szCs w:val="32"/>
            </w:rPr>
            <w:fldChar w:fldCharType="end"/>
          </w:r>
          <w:r>
            <w:rPr>
              <w:rFonts w:hint="eastAsia"/>
              <w:color w:val="auto"/>
              <w:sz w:val="32"/>
              <w:szCs w:val="32"/>
            </w:rPr>
            <w:t>13</w:t>
          </w:r>
        </w:p>
        <w:p>
          <w:pPr>
            <w:pStyle w:val="28"/>
            <w:tabs>
              <w:tab w:val="right" w:leader="dot" w:pos="9071"/>
            </w:tabs>
            <w:spacing w:line="480" w:lineRule="auto"/>
            <w:rPr>
              <w:rFonts w:hint="eastAsia"/>
              <w:color w:val="auto"/>
              <w:sz w:val="32"/>
              <w:szCs w:val="32"/>
            </w:rPr>
          </w:pPr>
          <w:r>
            <w:fldChar w:fldCharType="begin"/>
          </w:r>
          <w:r>
            <w:instrText xml:space="preserve"> HYPERLINK \l "_Toc9849" </w:instrText>
          </w:r>
          <w:r>
            <w:fldChar w:fldCharType="separate"/>
          </w:r>
          <w:r>
            <w:rPr>
              <w:rFonts w:hint="eastAsia" w:ascii="Calibri" w:hAnsi="Calibri"/>
              <w:bCs/>
              <w:color w:val="auto"/>
              <w:kern w:val="44"/>
              <w:sz w:val="32"/>
              <w:szCs w:val="32"/>
            </w:rPr>
            <w:t>第四部分 技术标书</w:t>
          </w:r>
          <w:r>
            <w:rPr>
              <w:rFonts w:hint="eastAsia" w:ascii="Calibri"/>
              <w:bCs/>
              <w:color w:val="auto"/>
              <w:spacing w:val="-8"/>
              <w:sz w:val="32"/>
              <w:szCs w:val="32"/>
            </w:rPr>
            <w:t xml:space="preserve"> </w:t>
          </w:r>
          <w:r>
            <w:rPr>
              <w:color w:val="auto"/>
              <w:sz w:val="32"/>
              <w:szCs w:val="32"/>
            </w:rPr>
            <w:tab/>
          </w:r>
          <w:r>
            <w:rPr>
              <w:color w:val="auto"/>
              <w:sz w:val="32"/>
              <w:szCs w:val="32"/>
            </w:rPr>
            <w:fldChar w:fldCharType="end"/>
          </w:r>
          <w:r>
            <w:rPr>
              <w:rFonts w:hint="eastAsia"/>
              <w:color w:val="auto"/>
              <w:sz w:val="32"/>
              <w:szCs w:val="32"/>
            </w:rPr>
            <w:t>16</w:t>
          </w:r>
        </w:p>
        <w:p>
          <w:pPr>
            <w:pStyle w:val="28"/>
            <w:tabs>
              <w:tab w:val="right" w:leader="dot" w:pos="9071"/>
            </w:tabs>
            <w:spacing w:line="480" w:lineRule="auto"/>
            <w:rPr>
              <w:rFonts w:hint="eastAsia"/>
              <w:color w:val="auto"/>
              <w:sz w:val="32"/>
              <w:szCs w:val="32"/>
            </w:rPr>
          </w:pPr>
          <w:r>
            <w:fldChar w:fldCharType="begin"/>
          </w:r>
          <w:r>
            <w:instrText xml:space="preserve"> HYPERLINK \l "_Toc28859" </w:instrText>
          </w:r>
          <w:r>
            <w:fldChar w:fldCharType="separate"/>
          </w:r>
          <w:r>
            <w:rPr>
              <w:rFonts w:hint="eastAsia"/>
              <w:color w:val="auto"/>
              <w:sz w:val="32"/>
              <w:szCs w:val="32"/>
            </w:rPr>
            <w:t>第五部分</w:t>
          </w:r>
          <w:r>
            <w:rPr>
              <w:color w:val="auto"/>
              <w:sz w:val="32"/>
              <w:szCs w:val="32"/>
            </w:rPr>
            <w:t xml:space="preserve"> </w:t>
          </w:r>
          <w:r>
            <w:rPr>
              <w:rFonts w:hint="eastAsia"/>
              <w:color w:val="auto"/>
              <w:sz w:val="32"/>
              <w:szCs w:val="32"/>
            </w:rPr>
            <w:t>设备采购合同</w:t>
          </w:r>
          <w:r>
            <w:rPr>
              <w:color w:val="auto"/>
              <w:sz w:val="32"/>
              <w:szCs w:val="32"/>
            </w:rPr>
            <w:tab/>
          </w:r>
          <w:r>
            <w:rPr>
              <w:color w:val="auto"/>
              <w:sz w:val="32"/>
              <w:szCs w:val="32"/>
            </w:rPr>
            <w:fldChar w:fldCharType="end"/>
          </w:r>
          <w:r>
            <w:rPr>
              <w:rFonts w:hint="eastAsia"/>
              <w:color w:val="auto"/>
              <w:sz w:val="32"/>
              <w:szCs w:val="32"/>
            </w:rPr>
            <w:t>65</w:t>
          </w:r>
        </w:p>
        <w:p>
          <w:pPr>
            <w:pStyle w:val="28"/>
            <w:tabs>
              <w:tab w:val="right" w:leader="dot" w:pos="9071"/>
            </w:tabs>
            <w:spacing w:line="480" w:lineRule="auto"/>
            <w:rPr>
              <w:rFonts w:hint="eastAsia"/>
            </w:rPr>
          </w:pPr>
          <w:r>
            <w:fldChar w:fldCharType="begin"/>
          </w:r>
          <w:r>
            <w:instrText xml:space="preserve"> HYPERLINK \l "_Toc29691" </w:instrText>
          </w:r>
          <w:r>
            <w:fldChar w:fldCharType="separate"/>
          </w:r>
          <w:r>
            <w:rPr>
              <w:rFonts w:hint="eastAsia" w:ascii="Calibri" w:hAnsi="Calibri"/>
              <w:bCs/>
              <w:color w:val="auto"/>
              <w:kern w:val="44"/>
              <w:sz w:val="32"/>
              <w:szCs w:val="32"/>
            </w:rPr>
            <w:t>第六部分</w:t>
          </w:r>
          <w:r>
            <w:rPr>
              <w:rFonts w:ascii="Calibri" w:hAnsi="Calibri"/>
              <w:bCs/>
              <w:color w:val="auto"/>
              <w:kern w:val="44"/>
              <w:sz w:val="32"/>
              <w:szCs w:val="32"/>
            </w:rPr>
            <w:t xml:space="preserve"> </w:t>
          </w:r>
          <w:r>
            <w:rPr>
              <w:rFonts w:hint="eastAsia" w:ascii="Calibri" w:hAnsi="Calibri"/>
              <w:bCs/>
              <w:color w:val="auto"/>
              <w:kern w:val="44"/>
              <w:sz w:val="32"/>
              <w:szCs w:val="32"/>
            </w:rPr>
            <w:t>投标文件附件</w:t>
          </w:r>
          <w:r>
            <w:rPr>
              <w:color w:val="auto"/>
              <w:sz w:val="32"/>
              <w:szCs w:val="32"/>
            </w:rPr>
            <w:tab/>
          </w:r>
          <w:r>
            <w:rPr>
              <w:color w:val="auto"/>
              <w:sz w:val="32"/>
              <w:szCs w:val="32"/>
            </w:rPr>
            <w:fldChar w:fldCharType="end"/>
          </w:r>
          <w:r>
            <w:rPr>
              <w:rFonts w:hint="eastAsia"/>
              <w:color w:val="auto"/>
              <w:sz w:val="32"/>
              <w:szCs w:val="32"/>
            </w:rPr>
            <w:t>83</w:t>
          </w:r>
        </w:p>
        <w:p>
          <w:pPr>
            <w:pStyle w:val="21"/>
            <w:spacing w:line="480" w:lineRule="auto"/>
            <w:jc w:val="center"/>
            <w:rPr>
              <w:rFonts w:ascii="Calibri" w:hAnsi="Calibri" w:eastAsia="宋体" w:cs="Times New Roman"/>
              <w:b/>
              <w:bCs/>
              <w:kern w:val="44"/>
              <w:sz w:val="36"/>
              <w:szCs w:val="44"/>
            </w:rPr>
            <w:sectPr>
              <w:headerReference r:id="rId5" w:type="default"/>
              <w:footerReference r:id="rId6" w:type="default"/>
              <w:pgSz w:w="11907" w:h="16840"/>
              <w:pgMar w:top="1304" w:right="1418" w:bottom="1304" w:left="1418" w:header="724" w:footer="851" w:gutter="0"/>
              <w:cols w:space="720" w:num="1"/>
              <w:docGrid w:linePitch="290" w:charSpace="-3931"/>
            </w:sectPr>
          </w:pPr>
          <w:r>
            <w:rPr>
              <w:rFonts w:hint="eastAsia" w:ascii="Calibri" w:hAnsi="Calibri" w:eastAsia="宋体" w:cs="Times New Roman"/>
              <w:bCs/>
              <w:kern w:val="44"/>
              <w:szCs w:val="44"/>
            </w:rPr>
            <w:fldChar w:fldCharType="end"/>
          </w:r>
        </w:p>
      </w:sdtContent>
    </w:sdt>
    <w:p>
      <w:pPr>
        <w:pStyle w:val="21"/>
        <w:numPr>
          <w:ilvl w:val="0"/>
          <w:numId w:val="4"/>
        </w:numPr>
        <w:jc w:val="center"/>
        <w:outlineLvl w:val="0"/>
        <w:rPr>
          <w:rFonts w:ascii="Calibri" w:hAnsi="Calibri" w:eastAsia="宋体" w:cs="Times New Roman"/>
          <w:b/>
          <w:bCs/>
          <w:kern w:val="44"/>
          <w:sz w:val="36"/>
          <w:szCs w:val="44"/>
        </w:rPr>
      </w:pPr>
      <w:bookmarkStart w:id="2" w:name="_Toc25915"/>
      <w:r>
        <w:rPr>
          <w:rFonts w:hint="eastAsia" w:ascii="Calibri" w:hAnsi="Calibri" w:eastAsia="宋体" w:cs="Times New Roman"/>
          <w:b/>
          <w:bCs/>
          <w:kern w:val="44"/>
          <w:sz w:val="36"/>
          <w:szCs w:val="44"/>
        </w:rPr>
        <w:t xml:space="preserve"> 投标须知前附表</w:t>
      </w:r>
      <w:bookmarkEnd w:id="2"/>
    </w:p>
    <w:p>
      <w:pPr>
        <w:pStyle w:val="21"/>
        <w:jc w:val="center"/>
        <w:rPr>
          <w:rFonts w:ascii="Calibri" w:hAnsi="Calibri" w:eastAsia="宋体" w:cs="Times New Roman"/>
          <w:b/>
          <w:bCs/>
          <w:kern w:val="44"/>
          <w:sz w:val="36"/>
          <w:szCs w:val="44"/>
        </w:rPr>
      </w:pPr>
    </w:p>
    <w:p>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本部分是对“投标须知”正文的具体补充和修改，如有不一致，以“前附表”为准。</w:t>
      </w:r>
    </w:p>
    <w:tbl>
      <w:tblPr>
        <w:tblStyle w:val="40"/>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pPr>
              <w:jc w:val="center"/>
              <w:rPr>
                <w:rStyle w:val="133"/>
                <w:rFonts w:hint="eastAsia" w:ascii="宋体" w:hAnsi="宋体" w:eastAsia="宋体" w:cs="宋体"/>
                <w:b/>
                <w:sz w:val="28"/>
                <w:szCs w:val="28"/>
              </w:rPr>
            </w:pPr>
            <w:bookmarkStart w:id="3" w:name="_Toc346372875"/>
            <w:r>
              <w:rPr>
                <w:rStyle w:val="133"/>
                <w:rFonts w:hint="eastAsia" w:ascii="宋体" w:hAnsi="宋体" w:eastAsia="宋体" w:cs="宋体"/>
                <w:b/>
                <w:sz w:val="28"/>
                <w:szCs w:val="28"/>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pPr>
              <w:ind w:firstLine="562" w:firstLineChars="200"/>
              <w:jc w:val="center"/>
              <w:rPr>
                <w:rFonts w:hint="eastAsia" w:ascii="宋体" w:hAnsi="宋体" w:eastAsia="宋体" w:cs="宋体"/>
                <w:b/>
                <w:bCs/>
                <w:sz w:val="28"/>
                <w:szCs w:val="28"/>
              </w:rPr>
            </w:pPr>
            <w:r>
              <w:rPr>
                <w:rStyle w:val="133"/>
                <w:rFonts w:hint="eastAsia" w:ascii="宋体" w:hAnsi="宋体" w:eastAsia="宋体" w:cs="宋体"/>
                <w:b/>
                <w:sz w:val="28"/>
                <w:szCs w:val="28"/>
              </w:rPr>
              <w:t>编  列  内  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b/>
                <w:bCs/>
                <w:sz w:val="24"/>
                <w:szCs w:val="24"/>
              </w:rPr>
            </w:pPr>
            <w:r>
              <w:rPr>
                <w:rFonts w:hint="eastAsia" w:ascii="宋体" w:hAnsi="宋体" w:eastAsia="宋体" w:cs="宋体"/>
                <w:b/>
                <w:bCs/>
                <w:sz w:val="24"/>
                <w:szCs w:val="24"/>
              </w:rPr>
              <w:t>1.项目说明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项目名称：</w:t>
            </w:r>
            <w:r>
              <w:rPr>
                <w:rFonts w:hint="eastAsia" w:ascii="宋体" w:hAnsi="宋体" w:eastAsia="宋体" w:cs="宋体"/>
                <w:b/>
                <w:bCs/>
                <w:sz w:val="24"/>
                <w:szCs w:val="24"/>
                <w:u w:val="single"/>
              </w:rPr>
              <w:t>济南部件公司展厅产品展台展架制作</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20" w:firstLineChars="200"/>
              <w:rPr>
                <w:rFonts w:hint="eastAsia"/>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采购形式编号</w:t>
            </w:r>
            <w:r>
              <w:rPr>
                <w:rFonts w:hint="eastAsia" w:ascii="宋体" w:hAnsi="宋体" w:eastAsia="宋体" w:cs="宋体"/>
                <w:b/>
                <w:bCs/>
                <w:sz w:val="24"/>
                <w:szCs w:val="24"/>
                <w:highlight w:val="yellow"/>
              </w:rPr>
              <w:t>：</w:t>
            </w:r>
            <w:r>
              <w:rPr>
                <w:rFonts w:hint="eastAsia" w:ascii="宋体" w:hAnsi="宋体" w:eastAsia="宋体" w:cs="宋体"/>
                <w:b/>
                <w:bCs/>
                <w:sz w:val="24"/>
                <w:szCs w:val="24"/>
                <w:highlight w:val="yellow"/>
                <w:u w:val="single"/>
              </w:rPr>
              <w:t>FSCZB2025090175</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pPr>
              <w:widowControl/>
              <w:spacing w:line="400" w:lineRule="exact"/>
              <w:ind w:left="2" w:firstLine="574"/>
              <w:textAlignment w:val="baseline"/>
              <w:rPr>
                <w:rFonts w:hint="eastAsia" w:ascii="宋体" w:hAnsi="宋体" w:eastAsia="宋体" w:cs="宋体"/>
                <w:b/>
                <w:bCs/>
                <w:sz w:val="24"/>
                <w:szCs w:val="24"/>
                <w:u w:val="single"/>
              </w:rPr>
            </w:pPr>
            <w:r>
              <w:rPr>
                <w:rFonts w:hint="eastAsia" w:ascii="宋体" w:hAnsi="宋体" w:eastAsia="宋体" w:cs="宋体"/>
                <w:b/>
                <w:bCs/>
                <w:sz w:val="24"/>
                <w:szCs w:val="24"/>
              </w:rPr>
              <w:t>招标内容：</w:t>
            </w:r>
            <w:r>
              <w:rPr>
                <w:rFonts w:hint="eastAsia" w:ascii="宋体" w:hAnsi="宋体" w:eastAsia="宋体" w:cs="Times New Roman"/>
                <w:color w:val="000000"/>
                <w:sz w:val="24"/>
                <w:szCs w:val="24"/>
              </w:rPr>
              <w:t>为提升公司展厅布局，更好的呈现公司产品特点及技术优势，济南部件公司拟制作批量展台、展架用来展示产品实物。</w:t>
            </w:r>
          </w:p>
          <w:p>
            <w:pPr>
              <w:ind w:firstLine="482" w:firstLineChars="200"/>
              <w:rPr>
                <w:rFonts w:hint="eastAsia" w:ascii="宋体" w:hAnsi="宋体" w:eastAsia="宋体" w:cs="Times New Roman"/>
                <w:b/>
                <w:bCs/>
                <w:color w:val="000000"/>
                <w:sz w:val="24"/>
                <w:szCs w:val="24"/>
              </w:rPr>
            </w:pPr>
            <w:r>
              <w:rPr>
                <w:rFonts w:hint="eastAsia" w:ascii="宋体" w:hAnsi="宋体" w:eastAsia="宋体" w:cs="Times New Roman"/>
                <w:b/>
                <w:bCs/>
                <w:color w:val="000000"/>
                <w:sz w:val="24"/>
                <w:szCs w:val="24"/>
              </w:rPr>
              <w:t>分投分中：</w:t>
            </w:r>
            <w:r>
              <w:rPr>
                <w:rFonts w:hint="eastAsia" w:ascii="宋体" w:hAnsi="宋体" w:eastAsia="宋体" w:cs="Times New Roman"/>
                <w:color w:val="000000"/>
                <w:sz w:val="24"/>
                <w:szCs w:val="24"/>
              </w:rPr>
              <w:t>不允许。</w:t>
            </w:r>
          </w:p>
          <w:p>
            <w:pPr>
              <w:ind w:firstLine="482" w:firstLineChars="200"/>
              <w:rPr>
                <w:rFonts w:hint="eastAsia" w:ascii="宋体" w:hAnsi="宋体" w:eastAsia="宋体" w:cs="宋体"/>
                <w:sz w:val="24"/>
                <w:szCs w:val="24"/>
              </w:rPr>
            </w:pPr>
            <w:r>
              <w:rPr>
                <w:rFonts w:hint="eastAsia" w:ascii="宋体" w:hAnsi="宋体" w:eastAsia="宋体" w:cs="Times New Roman"/>
                <w:b/>
                <w:bCs/>
                <w:color w:val="000000"/>
                <w:sz w:val="24"/>
                <w:szCs w:val="24"/>
              </w:rPr>
              <w:t>建设地点：</w:t>
            </w:r>
            <w:r>
              <w:rPr>
                <w:rFonts w:hint="eastAsia" w:ascii="宋体" w:hAnsi="宋体" w:eastAsia="宋体" w:cs="宋体"/>
                <w:color w:val="000000"/>
                <w:sz w:val="24"/>
                <w:szCs w:val="24"/>
                <w:highlight w:val="yellow"/>
                <w:u w:val="single"/>
              </w:rPr>
              <w:t>中国重汽集团济南汽车部件有限公司</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20" w:firstLineChars="200"/>
              <w:rPr>
                <w:rFonts w:hint="eastAsia"/>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b/>
                <w:bCs/>
                <w:sz w:val="24"/>
                <w:szCs w:val="24"/>
                <w:lang w:val="en-US" w:eastAsia="zh-CN"/>
              </w:rPr>
            </w:pPr>
            <w:r>
              <w:rPr>
                <w:rFonts w:hint="eastAsia" w:ascii="宋体" w:hAnsi="宋体" w:eastAsia="宋体" w:cs="宋体"/>
                <w:b/>
                <w:bCs/>
                <w:sz w:val="24"/>
                <w:szCs w:val="24"/>
              </w:rPr>
              <w:t>招标形式：</w:t>
            </w:r>
            <w:r>
              <w:rPr>
                <w:rFonts w:hint="eastAsia" w:ascii="宋体" w:hAnsi="宋体" w:eastAsia="宋体" w:cs="宋体"/>
                <w:b/>
                <w:bCs/>
                <w:sz w:val="24"/>
                <w:szCs w:val="24"/>
                <w:lang w:val="en-US" w:eastAsia="zh-CN"/>
              </w:rPr>
              <w:t>单一来源采购</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招标人名称：</w:t>
            </w:r>
            <w:r>
              <w:rPr>
                <w:rFonts w:hint="eastAsia" w:ascii="宋体" w:hAnsi="宋体" w:eastAsia="宋体" w:cs="宋体"/>
                <w:sz w:val="24"/>
                <w:szCs w:val="24"/>
              </w:rPr>
              <w:t xml:space="preserve">中国重汽集团济南动力有限公司 </w:t>
            </w:r>
          </w:p>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招标人地址：</w:t>
            </w:r>
            <w:r>
              <w:rPr>
                <w:rFonts w:hint="eastAsia" w:ascii="宋体" w:hAnsi="宋体" w:eastAsia="宋体" w:cs="宋体"/>
                <w:sz w:val="24"/>
                <w:szCs w:val="24"/>
              </w:rPr>
              <w:t xml:space="preserve">济南市历城区华奥路777号 </w:t>
            </w:r>
          </w:p>
          <w:p>
            <w:pPr>
              <w:ind w:firstLine="482" w:firstLineChars="200"/>
              <w:rPr>
                <w:rFonts w:hint="eastAsia" w:ascii="宋体" w:hAnsi="宋体" w:eastAsia="宋体" w:cs="宋体"/>
                <w:sz w:val="24"/>
                <w:szCs w:val="24"/>
                <w:highlight w:val="yellow"/>
                <w:lang w:val="en-US" w:eastAsia="zh-CN"/>
              </w:rPr>
            </w:pPr>
            <w:r>
              <w:rPr>
                <w:rFonts w:hint="eastAsia" w:ascii="宋体" w:hAnsi="宋体" w:eastAsia="宋体" w:cs="宋体"/>
                <w:b/>
                <w:bCs/>
                <w:sz w:val="24"/>
                <w:szCs w:val="24"/>
                <w:highlight w:val="yellow"/>
              </w:rPr>
              <w:t>商务联系人：</w:t>
            </w:r>
            <w:r>
              <w:rPr>
                <w:rFonts w:hint="eastAsia" w:ascii="宋体" w:hAnsi="宋体" w:eastAsia="宋体" w:cs="宋体"/>
                <w:b/>
                <w:bCs/>
                <w:sz w:val="24"/>
                <w:szCs w:val="24"/>
                <w:highlight w:val="yellow"/>
                <w:lang w:val="en-US" w:eastAsia="zh-CN"/>
              </w:rPr>
              <w:t>赵力</w:t>
            </w:r>
          </w:p>
          <w:p>
            <w:pPr>
              <w:pStyle w:val="21"/>
              <w:ind w:firstLine="482" w:firstLineChars="200"/>
              <w:rPr>
                <w:rFonts w:hint="default" w:eastAsia="宋体"/>
                <w:highlight w:val="yellow"/>
                <w:lang w:val="en-US" w:eastAsia="zh-CN"/>
              </w:rPr>
            </w:pPr>
            <w:r>
              <w:rPr>
                <w:rFonts w:hint="eastAsia" w:ascii="宋体" w:hAnsi="宋体" w:eastAsia="宋体" w:cs="宋体"/>
                <w:b/>
                <w:snapToGrid w:val="0"/>
                <w:kern w:val="0"/>
                <w:sz w:val="24"/>
                <w:szCs w:val="24"/>
                <w:highlight w:val="yellow"/>
              </w:rPr>
              <w:t>电话：</w:t>
            </w:r>
            <w:r>
              <w:rPr>
                <w:rFonts w:hint="eastAsia" w:hAnsi="宋体" w:eastAsia="宋体" w:cs="宋体"/>
                <w:b/>
                <w:snapToGrid w:val="0"/>
                <w:kern w:val="0"/>
                <w:sz w:val="24"/>
                <w:szCs w:val="24"/>
                <w:highlight w:val="yellow"/>
                <w:lang w:val="en-US" w:eastAsia="zh-CN"/>
              </w:rPr>
              <w:t>17860606595</w:t>
            </w:r>
          </w:p>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技术联系人：</w:t>
            </w:r>
            <w:r>
              <w:rPr>
                <w:rFonts w:hint="eastAsia" w:ascii="宋体" w:hAnsi="宋体" w:eastAsia="宋体" w:cs="宋体"/>
                <w:b/>
                <w:bCs/>
                <w:sz w:val="24"/>
                <w:szCs w:val="24"/>
                <w:highlight w:val="yellow"/>
                <w:lang w:val="en-US" w:eastAsia="zh-CN"/>
              </w:rPr>
              <w:t>沃衍德</w:t>
            </w:r>
          </w:p>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电话：</w:t>
            </w:r>
            <w:r>
              <w:rPr>
                <w:rFonts w:hint="eastAsia" w:ascii="宋体" w:hAnsi="宋体" w:eastAsia="宋体" w:cs="宋体"/>
                <w:sz w:val="24"/>
                <w:szCs w:val="24"/>
              </w:rPr>
              <w:t>15253109815</w:t>
            </w:r>
          </w:p>
          <w:p>
            <w:pPr>
              <w:rPr>
                <w:rFonts w:hint="eastAsia"/>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资金来源：</w:t>
            </w:r>
            <w:r>
              <w:rPr>
                <w:rFonts w:hint="eastAsia" w:ascii="宋体" w:hAnsi="宋体" w:eastAsia="宋体" w:cs="宋体"/>
                <w:kern w:val="0"/>
                <w:sz w:val="24"/>
                <w:szCs w:val="24"/>
              </w:rPr>
              <w:t>企业自筹，已落实。</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Times New Roman"/>
                <w:color w:val="000000"/>
                <w:sz w:val="24"/>
                <w:szCs w:val="24"/>
              </w:rPr>
            </w:pPr>
            <w:r>
              <w:rPr>
                <w:rFonts w:hint="eastAsia" w:ascii="宋体" w:hAnsi="宋体" w:eastAsia="宋体" w:cs="宋体"/>
                <w:b/>
                <w:bCs/>
                <w:sz w:val="24"/>
                <w:szCs w:val="24"/>
              </w:rPr>
              <w:t>报价：</w:t>
            </w:r>
            <w:r>
              <w:rPr>
                <w:rFonts w:hint="eastAsia" w:ascii="宋体" w:hAnsi="宋体" w:eastAsia="宋体" w:cs="宋体"/>
                <w:sz w:val="24"/>
                <w:szCs w:val="24"/>
              </w:rPr>
              <w:t>如需要，由</w:t>
            </w:r>
            <w:r>
              <w:rPr>
                <w:rFonts w:hint="eastAsia" w:ascii="宋体" w:hAnsi="宋体" w:eastAsia="宋体" w:cs="Times New Roman"/>
                <w:color w:val="000000"/>
                <w:sz w:val="24"/>
                <w:szCs w:val="24"/>
              </w:rPr>
              <w:t>投标人自行勘察现场，进行合理报价。投标总报价应包括设备费、原厂服务费及相关配件、随机资料、保险、税费、运杂、安装调试、与其他专业配合及可预见的风险以及其它不可预见等全部费用。</w:t>
            </w:r>
          </w:p>
          <w:p>
            <w:pPr>
              <w:ind w:firstLine="482" w:firstLineChars="200"/>
              <w:rPr>
                <w:rFonts w:hint="eastAsia" w:ascii="宋体" w:hAnsi="宋体" w:eastAsia="宋体" w:cs="Times New Roman"/>
                <w:color w:val="000000"/>
                <w:sz w:val="24"/>
                <w:szCs w:val="24"/>
              </w:rPr>
            </w:pPr>
            <w:r>
              <w:rPr>
                <w:rFonts w:hint="eastAsia" w:ascii="宋体" w:hAnsi="宋体" w:eastAsia="宋体" w:cs="Times New Roman"/>
                <w:b/>
                <w:bCs/>
                <w:color w:val="000000"/>
                <w:sz w:val="24"/>
                <w:szCs w:val="24"/>
              </w:rPr>
              <w:t>报价货币：</w:t>
            </w:r>
            <w:r>
              <w:rPr>
                <w:rFonts w:hint="eastAsia" w:ascii="宋体" w:hAnsi="宋体" w:eastAsia="宋体" w:cs="Times New Roman"/>
                <w:color w:val="000000"/>
                <w:sz w:val="24"/>
                <w:szCs w:val="24"/>
              </w:rPr>
              <w:t>人民币（</w:t>
            </w:r>
            <w:r>
              <w:rPr>
                <w:rFonts w:hint="eastAsia" w:ascii="宋体" w:hAnsi="宋体" w:eastAsia="宋体" w:cs="Times New Roman"/>
                <w:b/>
                <w:bCs/>
                <w:color w:val="000000"/>
                <w:sz w:val="24"/>
                <w:szCs w:val="24"/>
              </w:rPr>
              <w:t>应同时报含税价和不含税价，写明税率</w:t>
            </w:r>
            <w:r>
              <w:rPr>
                <w:rFonts w:hint="eastAsia" w:ascii="宋体" w:hAnsi="宋体" w:eastAsia="宋体" w:cs="Times New Roman"/>
                <w:color w:val="000000"/>
                <w:sz w:val="24"/>
                <w:szCs w:val="24"/>
              </w:rPr>
              <w:t>）。</w:t>
            </w:r>
          </w:p>
          <w:p>
            <w:pPr>
              <w:ind w:firstLine="482" w:firstLineChars="200"/>
              <w:rPr>
                <w:rFonts w:hint="eastAsia" w:ascii="宋体" w:hAnsi="宋体" w:eastAsia="宋体" w:cs="宋体"/>
                <w:sz w:val="24"/>
                <w:szCs w:val="24"/>
              </w:rPr>
            </w:pPr>
            <w:r>
              <w:rPr>
                <w:rFonts w:hint="eastAsia" w:hAnsi="宋体" w:eastAsia="宋体" w:cs="Times New Roman"/>
                <w:b/>
                <w:bCs/>
                <w:color w:val="000000"/>
                <w:sz w:val="24"/>
                <w:szCs w:val="24"/>
              </w:rPr>
              <w:t>投标限价：</w:t>
            </w:r>
            <w:r>
              <w:rPr>
                <w:rFonts w:hint="eastAsia" w:hAnsi="宋体" w:eastAsia="宋体" w:cs="Times New Roman"/>
                <w:b/>
                <w:bCs/>
                <w:color w:val="000000"/>
                <w:sz w:val="24"/>
                <w:szCs w:val="24"/>
                <w:highlight w:val="yellow"/>
              </w:rPr>
              <w:t>人民币2.0300万元（含税，税率</w:t>
            </w:r>
            <w:r>
              <w:rPr>
                <w:rFonts w:hint="eastAsia" w:hAnsi="宋体" w:eastAsia="宋体" w:cs="Times New Roman"/>
                <w:b/>
                <w:bCs/>
                <w:color w:val="000000"/>
                <w:sz w:val="24"/>
                <w:szCs w:val="24"/>
                <w:highlight w:val="yellow"/>
                <w:lang w:val="en-US" w:eastAsia="zh-CN"/>
              </w:rPr>
              <w:t>13</w:t>
            </w:r>
            <w:r>
              <w:rPr>
                <w:rFonts w:hint="eastAsia" w:hAnsi="宋体" w:eastAsia="宋体" w:cs="Times New Roman"/>
                <w:b/>
                <w:bCs/>
                <w:color w:val="000000"/>
                <w:sz w:val="24"/>
                <w:szCs w:val="24"/>
                <w:highlight w:val="yellow"/>
              </w:rPr>
              <w:t>%），超过投标限价无法投标</w:t>
            </w:r>
            <w:r>
              <w:rPr>
                <w:rFonts w:hint="eastAsia" w:ascii="宋体" w:hAnsi="宋体" w:eastAsia="宋体" w:cs="Times New Roman"/>
                <w:color w:val="000000"/>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pPr>
              <w:pStyle w:val="21"/>
              <w:ind w:firstLine="482" w:firstLineChars="200"/>
              <w:rPr>
                <w:rFonts w:hint="eastAsia" w:hAnsi="宋体" w:eastAsia="宋体" w:cs="宋体"/>
                <w:b/>
                <w:bCs/>
                <w:color w:val="FF0000"/>
                <w:sz w:val="24"/>
                <w:szCs w:val="24"/>
              </w:rPr>
            </w:pPr>
            <w:r>
              <w:rPr>
                <w:rFonts w:hint="eastAsia" w:hAnsi="宋体" w:eastAsia="宋体" w:cs="宋体"/>
                <w:b/>
                <w:bCs/>
                <w:color w:val="000000"/>
                <w:sz w:val="24"/>
                <w:szCs w:val="24"/>
              </w:rPr>
              <w:t>投标人条件：</w:t>
            </w:r>
          </w:p>
          <w:p>
            <w:pPr>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lang w:val="zh-TW"/>
              </w:rPr>
              <w:t>（</w:t>
            </w:r>
            <w:r>
              <w:rPr>
                <w:rFonts w:hint="eastAsia" w:ascii="宋体" w:hAnsi="宋体" w:eastAsia="宋体" w:cs="Times New Roman"/>
                <w:color w:val="000000"/>
                <w:sz w:val="24"/>
                <w:szCs w:val="24"/>
              </w:rPr>
              <w:t>1</w:t>
            </w:r>
            <w:r>
              <w:rPr>
                <w:rFonts w:hint="eastAsia" w:ascii="宋体" w:hAnsi="宋体" w:eastAsia="宋体" w:cs="Times New Roman"/>
                <w:color w:val="000000"/>
                <w:sz w:val="24"/>
                <w:szCs w:val="24"/>
                <w:lang w:val="zh-TW"/>
              </w:rPr>
              <w:t>）供应商须遵守《中华人民共和国民法典》及其它有关的法律和法规；为中华人民共和国境内注册的独立法人机构，具有独立承担民事责任能力。公司成立两年以上（以营业执照成立日期到开标当日满两年为准）；投标企业注册资金不少于</w:t>
            </w:r>
            <w:r>
              <w:rPr>
                <w:rFonts w:hint="eastAsia" w:ascii="宋体" w:hAnsi="宋体" w:eastAsia="宋体" w:cs="Times New Roman"/>
                <w:color w:val="000000"/>
                <w:sz w:val="24"/>
                <w:szCs w:val="24"/>
              </w:rPr>
              <w:t>50</w:t>
            </w:r>
            <w:r>
              <w:rPr>
                <w:rFonts w:hint="eastAsia" w:ascii="宋体" w:hAnsi="宋体" w:eastAsia="宋体" w:cs="Times New Roman"/>
                <w:color w:val="000000"/>
                <w:sz w:val="24"/>
                <w:szCs w:val="24"/>
                <w:lang w:val="zh-TW"/>
              </w:rPr>
              <w:t>万元人民币，公司需为一般纳税人资格，经营范围满足招标项目需求；供应商须提供具有统一社会信用代码的三证合一的营业执照副本原件及复印件（加盖公章）。</w:t>
            </w:r>
          </w:p>
          <w:p>
            <w:pPr>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lang w:val="zh-TW"/>
              </w:rPr>
              <w:t>（</w:t>
            </w:r>
            <w:r>
              <w:rPr>
                <w:rFonts w:hint="eastAsia" w:ascii="宋体" w:hAnsi="宋体" w:eastAsia="宋体" w:cs="Times New Roman"/>
                <w:color w:val="000000"/>
                <w:sz w:val="24"/>
                <w:szCs w:val="24"/>
              </w:rPr>
              <w:t>2</w:t>
            </w:r>
            <w:r>
              <w:rPr>
                <w:rFonts w:hint="eastAsia" w:ascii="宋体" w:hAnsi="宋体" w:eastAsia="宋体" w:cs="Times New Roman"/>
                <w:color w:val="000000"/>
                <w:sz w:val="24"/>
                <w:szCs w:val="24"/>
                <w:lang w:val="zh-TW"/>
              </w:rPr>
              <w:t>）投标企业需要具有广告制作、建设装饰装修领域的从业经验，相应的证明材料需在标书内体现。</w:t>
            </w:r>
          </w:p>
          <w:p>
            <w:pPr>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lang w:val="zh-TW"/>
              </w:rPr>
              <w:t>（</w:t>
            </w:r>
            <w:r>
              <w:rPr>
                <w:rFonts w:hint="eastAsia" w:ascii="宋体" w:hAnsi="宋体" w:eastAsia="宋体" w:cs="Times New Roman"/>
                <w:color w:val="000000"/>
                <w:sz w:val="24"/>
                <w:szCs w:val="24"/>
              </w:rPr>
              <w:t>3</w:t>
            </w:r>
            <w:r>
              <w:rPr>
                <w:rFonts w:hint="eastAsia" w:ascii="宋体" w:hAnsi="宋体" w:eastAsia="宋体" w:cs="Times New Roman"/>
                <w:color w:val="000000"/>
                <w:sz w:val="24"/>
                <w:szCs w:val="24"/>
                <w:lang w:val="zh-TW"/>
              </w:rPr>
              <w:t>）具有健全的财务会计制度，财务状况和市场行为良好。没有处于被有权机关吊销营业执照、列入失信人员名单、吊销资质、停业整顿、取消投标资格以及财产被接管、冻结或进入破产程序等。</w:t>
            </w:r>
          </w:p>
          <w:p>
            <w:pPr>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lang w:val="zh-TW"/>
              </w:rPr>
              <w:t>（</w:t>
            </w:r>
            <w:r>
              <w:rPr>
                <w:rFonts w:hint="eastAsia" w:ascii="宋体" w:hAnsi="宋体" w:eastAsia="宋体" w:cs="Times New Roman"/>
                <w:color w:val="000000"/>
                <w:sz w:val="24"/>
                <w:szCs w:val="24"/>
              </w:rPr>
              <w:t>4</w:t>
            </w:r>
            <w:r>
              <w:rPr>
                <w:rFonts w:hint="eastAsia" w:ascii="宋体" w:hAnsi="宋体" w:eastAsia="宋体" w:cs="Times New Roman"/>
                <w:color w:val="000000"/>
                <w:sz w:val="24"/>
                <w:szCs w:val="24"/>
                <w:lang w:val="zh-TW"/>
              </w:rPr>
              <w:t>）供应商没有被列入采购方处《黑名单》（《黑名单》指供应商与采购方在以往或正在进行的合作中，存在采购方认为的违反合同约定或违反法律法规等的失信行为）的证明原件。</w:t>
            </w:r>
          </w:p>
          <w:p>
            <w:pPr>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lang w:val="zh-TW"/>
              </w:rPr>
              <w:t>（</w:t>
            </w:r>
            <w:r>
              <w:rPr>
                <w:rFonts w:hint="eastAsia" w:ascii="宋体" w:hAnsi="宋体" w:eastAsia="宋体" w:cs="Times New Roman"/>
                <w:color w:val="000000"/>
                <w:sz w:val="24"/>
                <w:szCs w:val="24"/>
              </w:rPr>
              <w:t>5</w:t>
            </w:r>
            <w:r>
              <w:rPr>
                <w:rFonts w:hint="eastAsia" w:ascii="宋体" w:hAnsi="宋体" w:eastAsia="宋体" w:cs="Times New Roman"/>
                <w:color w:val="000000"/>
                <w:sz w:val="24"/>
                <w:szCs w:val="24"/>
                <w:lang w:val="zh-TW"/>
              </w:rPr>
              <w:t>）供应商须提供法人授权委托书原件（在投标文件副本中可用复印件）及投标单位的法定代表人或授权代表的身份证原件及复印件（加盖公章），法人到场的，出具法定代表人资格证明文件。</w:t>
            </w:r>
          </w:p>
          <w:p>
            <w:pPr>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lang w:val="zh-TW"/>
              </w:rPr>
              <w:t>（</w:t>
            </w:r>
            <w:r>
              <w:rPr>
                <w:rFonts w:hint="eastAsia" w:ascii="宋体" w:hAnsi="宋体" w:eastAsia="宋体" w:cs="Times New Roman"/>
                <w:color w:val="000000"/>
                <w:sz w:val="24"/>
                <w:szCs w:val="24"/>
              </w:rPr>
              <w:t>6</w:t>
            </w:r>
            <w:r>
              <w:rPr>
                <w:rFonts w:hint="eastAsia" w:ascii="宋体" w:hAnsi="宋体" w:eastAsia="宋体" w:cs="Times New Roman"/>
                <w:color w:val="000000"/>
                <w:sz w:val="24"/>
                <w:szCs w:val="24"/>
                <w:lang w:val="zh-TW"/>
              </w:rPr>
              <w:t>）中标的供应商严禁弃标，弃标单位将进入中国重汽集团《违约单位名录》</w:t>
            </w:r>
            <w:r>
              <w:rPr>
                <w:rFonts w:hint="eastAsia" w:ascii="宋体" w:hAnsi="宋体" w:eastAsia="宋体" w:cs="Times New Roman"/>
                <w:color w:val="000000"/>
                <w:sz w:val="24"/>
                <w:szCs w:val="24"/>
              </w:rPr>
              <w:t>,</w:t>
            </w:r>
            <w:r>
              <w:rPr>
                <w:rFonts w:hint="eastAsia" w:ascii="宋体" w:hAnsi="宋体" w:eastAsia="宋体" w:cs="Times New Roman"/>
                <w:color w:val="000000"/>
                <w:sz w:val="24"/>
                <w:szCs w:val="24"/>
                <w:lang w:val="zh-TW"/>
              </w:rPr>
              <w:t>禁止其参加中国重汽集团系统内所有单位招标。</w:t>
            </w:r>
          </w:p>
          <w:p>
            <w:pPr>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lang w:val="zh-TW"/>
              </w:rPr>
              <w:t>（</w:t>
            </w:r>
            <w:r>
              <w:rPr>
                <w:rFonts w:hint="eastAsia" w:ascii="宋体" w:hAnsi="宋体" w:eastAsia="宋体" w:cs="Times New Roman"/>
                <w:color w:val="000000"/>
                <w:sz w:val="24"/>
                <w:szCs w:val="24"/>
              </w:rPr>
              <w:t>7</w:t>
            </w:r>
            <w:r>
              <w:rPr>
                <w:rFonts w:hint="eastAsia" w:ascii="宋体" w:hAnsi="宋体" w:eastAsia="宋体" w:cs="Times New Roman"/>
                <w:color w:val="000000"/>
                <w:sz w:val="24"/>
                <w:szCs w:val="24"/>
                <w:lang w:val="zh-TW"/>
              </w:rPr>
              <w:t>）供应商须认可采购方的工作指令，包括节、假日能正常开展工作的要求。</w:t>
            </w:r>
          </w:p>
          <w:p>
            <w:pPr>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lang w:val="zh-TW"/>
              </w:rPr>
              <w:t>（</w:t>
            </w:r>
            <w:r>
              <w:rPr>
                <w:rFonts w:hint="eastAsia" w:ascii="宋体" w:hAnsi="宋体" w:eastAsia="宋体" w:cs="Times New Roman"/>
                <w:color w:val="000000"/>
                <w:sz w:val="24"/>
                <w:szCs w:val="24"/>
              </w:rPr>
              <w:t>8</w:t>
            </w:r>
            <w:r>
              <w:rPr>
                <w:rFonts w:hint="eastAsia" w:ascii="宋体" w:hAnsi="宋体" w:eastAsia="宋体" w:cs="Times New Roman"/>
                <w:color w:val="000000"/>
                <w:sz w:val="24"/>
                <w:szCs w:val="24"/>
                <w:lang w:val="zh-TW"/>
              </w:rPr>
              <w:t>）本次招标项目不接受联合体投标。</w:t>
            </w:r>
          </w:p>
          <w:p>
            <w:pPr>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lang w:val="zh-TW"/>
              </w:rPr>
              <w:t>（</w:t>
            </w:r>
            <w:r>
              <w:rPr>
                <w:rFonts w:hint="eastAsia" w:ascii="宋体" w:hAnsi="宋体" w:eastAsia="宋体" w:cs="Times New Roman"/>
                <w:color w:val="000000"/>
                <w:sz w:val="24"/>
                <w:szCs w:val="24"/>
              </w:rPr>
              <w:t>9</w:t>
            </w:r>
            <w:r>
              <w:rPr>
                <w:rFonts w:hint="eastAsia" w:ascii="宋体" w:hAnsi="宋体" w:eastAsia="宋体" w:cs="Times New Roman"/>
                <w:color w:val="000000"/>
                <w:sz w:val="24"/>
                <w:szCs w:val="24"/>
                <w:lang w:val="zh-TW"/>
              </w:rPr>
              <w:t>）逾期的投标文件采购方不予受理。</w:t>
            </w:r>
          </w:p>
          <w:p>
            <w:pPr>
              <w:adjustRightInd w:val="0"/>
              <w:snapToGrid w:val="0"/>
              <w:spacing w:line="360" w:lineRule="auto"/>
              <w:ind w:firstLine="573"/>
              <w:jc w:val="left"/>
              <w:rPr>
                <w:rFonts w:hint="eastAsia" w:ascii="宋体" w:hAnsi="宋体" w:eastAsia="宋体" w:cs="仿宋_GB2312"/>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b/>
                <w:bCs/>
                <w:sz w:val="24"/>
                <w:szCs w:val="24"/>
              </w:rPr>
            </w:pPr>
            <w:r>
              <w:rPr>
                <w:rFonts w:hint="eastAsia" w:ascii="宋体" w:hAnsi="宋体" w:eastAsia="宋体" w:cs="宋体"/>
                <w:b/>
                <w:bCs/>
                <w:sz w:val="24"/>
                <w:szCs w:val="24"/>
              </w:rPr>
              <w:t>2.招标文件的答疑、澄清、修改、应标及投标报名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发标时间：</w:t>
            </w:r>
            <w:r>
              <w:rPr>
                <w:rFonts w:hint="eastAsia" w:ascii="宋体" w:hAnsi="宋体" w:eastAsia="宋体" w:cs="宋体"/>
                <w:bCs/>
                <w:sz w:val="24"/>
                <w:szCs w:val="24"/>
                <w:highlight w:val="yellow"/>
              </w:rPr>
              <w:t>2025年</w:t>
            </w:r>
            <w:r>
              <w:rPr>
                <w:rFonts w:hint="eastAsia" w:ascii="宋体" w:hAnsi="宋体" w:eastAsia="宋体" w:cs="宋体"/>
                <w:bCs/>
                <w:sz w:val="24"/>
                <w:szCs w:val="24"/>
                <w:highlight w:val="yellow"/>
                <w:lang w:val="en-US" w:eastAsia="zh-CN"/>
              </w:rPr>
              <w:t>10</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lang w:val="en-US" w:eastAsia="zh-CN"/>
              </w:rPr>
              <w:t>16</w:t>
            </w:r>
            <w:r>
              <w:rPr>
                <w:rFonts w:hint="eastAsia" w:ascii="宋体" w:hAnsi="宋体" w:eastAsia="宋体" w:cs="宋体"/>
                <w:bCs/>
                <w:sz w:val="24"/>
                <w:szCs w:val="24"/>
                <w:highlight w:val="yellow"/>
              </w:rPr>
              <w:t>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pPr>
              <w:snapToGrid w:val="0"/>
              <w:ind w:firstLine="420" w:firstLineChars="200"/>
              <w:rPr>
                <w:rFonts w:hint="eastAsia"/>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sz w:val="24"/>
                <w:szCs w:val="24"/>
              </w:rPr>
              <w:t>发标方式：</w:t>
            </w:r>
            <w:r>
              <w:rPr>
                <w:rFonts w:ascii="宋体" w:hAnsi="宋体" w:eastAsia="宋体" w:cs="宋体"/>
                <w:sz w:val="24"/>
                <w:szCs w:val="24"/>
              </w:rPr>
              <w:t>中国重汽官网</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pPr>
              <w:snapToGrid w:val="0"/>
              <w:ind w:firstLine="480" w:firstLineChars="200"/>
              <w:rPr>
                <w:rFonts w:hint="eastAsia"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jc w:val="left"/>
              <w:rPr>
                <w:rFonts w:hint="eastAsia" w:ascii="宋体" w:hAnsi="宋体" w:eastAsia="宋体" w:cs="宋体"/>
                <w:b/>
                <w:bCs/>
                <w:sz w:val="24"/>
                <w:szCs w:val="24"/>
              </w:rPr>
            </w:pPr>
            <w:r>
              <w:rPr>
                <w:rFonts w:hint="eastAsia" w:ascii="宋体" w:hAnsi="宋体" w:eastAsia="宋体" w:cs="宋体"/>
                <w:sz w:val="24"/>
                <w:szCs w:val="24"/>
              </w:rPr>
              <w:t>如果投标人对招标文件商务部分、技术部分有疑问，请各投标人在本答疑环节提出。</w:t>
            </w:r>
          </w:p>
          <w:p>
            <w:pPr>
              <w:ind w:firstLine="482" w:firstLineChars="200"/>
              <w:jc w:val="left"/>
              <w:rPr>
                <w:rFonts w:hint="eastAsia" w:ascii="宋体" w:hAnsi="宋体" w:eastAsia="宋体" w:cs="宋体"/>
                <w:sz w:val="24"/>
                <w:szCs w:val="24"/>
              </w:rPr>
            </w:pPr>
            <w:r>
              <w:rPr>
                <w:rFonts w:hint="eastAsia" w:ascii="宋体" w:hAnsi="宋体" w:eastAsia="宋体" w:cs="宋体"/>
                <w:b/>
                <w:bCs/>
                <w:sz w:val="24"/>
                <w:szCs w:val="24"/>
              </w:rPr>
              <w:t>提交疑问时间：</w:t>
            </w:r>
            <w:r>
              <w:rPr>
                <w:rFonts w:hint="eastAsia" w:ascii="宋体" w:hAnsi="宋体" w:eastAsia="宋体" w:cs="宋体"/>
                <w:bCs/>
                <w:sz w:val="24"/>
                <w:szCs w:val="24"/>
                <w:highlight w:val="yellow"/>
              </w:rPr>
              <w:t>2025年</w:t>
            </w:r>
            <w:r>
              <w:rPr>
                <w:rFonts w:hint="eastAsia" w:ascii="宋体" w:hAnsi="宋体" w:eastAsia="宋体" w:cs="宋体"/>
                <w:bCs/>
                <w:sz w:val="24"/>
                <w:szCs w:val="24"/>
                <w:highlight w:val="yellow"/>
                <w:lang w:val="en-US" w:eastAsia="zh-CN"/>
              </w:rPr>
              <w:t>10</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lang w:val="en-US" w:eastAsia="zh-CN"/>
              </w:rPr>
              <w:t>21</w:t>
            </w:r>
            <w:r>
              <w:rPr>
                <w:rFonts w:hint="eastAsia" w:ascii="宋体" w:hAnsi="宋体" w:eastAsia="宋体" w:cs="宋体"/>
                <w:bCs/>
                <w:sz w:val="24"/>
                <w:szCs w:val="24"/>
                <w:highlight w:val="yellow"/>
              </w:rPr>
              <w:t>日</w:t>
            </w:r>
            <w:r>
              <w:rPr>
                <w:rFonts w:hint="eastAsia" w:ascii="宋体" w:hAnsi="宋体" w:eastAsia="宋体" w:cs="宋体"/>
                <w:sz w:val="24"/>
                <w:szCs w:val="24"/>
                <w:highlight w:val="yellow"/>
              </w:rPr>
              <w:t>17:00</w:t>
            </w:r>
            <w:r>
              <w:rPr>
                <w:rFonts w:hint="eastAsia" w:ascii="宋体" w:hAnsi="宋体" w:eastAsia="宋体" w:cs="宋体"/>
                <w:bCs/>
                <w:sz w:val="24"/>
                <w:szCs w:val="24"/>
                <w:highlight w:val="yellow"/>
              </w:rPr>
              <w:t>前；</w:t>
            </w:r>
          </w:p>
          <w:p>
            <w:pPr>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提交疑问方式</w:t>
            </w:r>
            <w:r>
              <w:rPr>
                <w:rFonts w:hint="eastAsia" w:ascii="宋体" w:hAnsi="宋体" w:eastAsia="宋体" w:cs="宋体"/>
                <w:sz w:val="24"/>
                <w:szCs w:val="24"/>
              </w:rPr>
              <w:t>：将答疑问题以word文件格式发送至联系人邮件内，并电话联系工作人员查收，</w:t>
            </w:r>
            <w:r>
              <w:rPr>
                <w:rFonts w:hint="eastAsia" w:ascii="宋体" w:hAnsi="宋体" w:eastAsia="宋体" w:cs="宋体"/>
                <w:b/>
                <w:bCs/>
                <w:sz w:val="24"/>
                <w:szCs w:val="24"/>
              </w:rPr>
              <w:t>邮件名格式为：XXX公司（五个字以内公司简称）XX项目答疑文件。</w:t>
            </w:r>
          </w:p>
          <w:p>
            <w:pPr>
              <w:ind w:firstLine="482" w:firstLineChars="200"/>
              <w:jc w:val="left"/>
              <w:rPr>
                <w:rFonts w:hint="eastAsia" w:ascii="宋体" w:hAnsi="宋体" w:eastAsia="宋体" w:cs="宋体"/>
                <w:sz w:val="24"/>
                <w:szCs w:val="24"/>
              </w:rPr>
            </w:pPr>
            <w:r>
              <w:rPr>
                <w:rFonts w:hint="eastAsia" w:ascii="宋体" w:hAnsi="宋体" w:eastAsia="宋体" w:cs="宋体"/>
                <w:b/>
                <w:bCs/>
                <w:sz w:val="24"/>
                <w:szCs w:val="24"/>
              </w:rPr>
              <w:t>同时必须在邮件中以文字方式提供投标人全称、投标授权人姓名、联系方式（固定电话、手机、电子邮箱），并提供附件2</w:t>
            </w:r>
            <w:r>
              <w:rPr>
                <w:rFonts w:hint="eastAsia" w:ascii="Times New Roman" w:hAnsi="Times New Roman" w:eastAsia="宋体" w:cs="Times New Roman"/>
                <w:b/>
                <w:bCs/>
                <w:color w:val="000000"/>
                <w:sz w:val="24"/>
                <w:szCs w:val="24"/>
              </w:rPr>
              <w:t>法定代表人授权委托书</w:t>
            </w:r>
            <w:r>
              <w:rPr>
                <w:rFonts w:hint="eastAsia" w:ascii="宋体" w:hAnsi="宋体" w:eastAsia="宋体" w:cs="宋体"/>
                <w:b/>
                <w:bCs/>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jc w:val="center"/>
              <w:rPr>
                <w:rFonts w:hint="eastAsia" w:ascii="宋体" w:hAnsi="宋体" w:eastAsia="宋体" w:cs="宋体"/>
                <w:sz w:val="24"/>
                <w:szCs w:val="24"/>
              </w:rPr>
            </w:pPr>
            <w:r>
              <w:rPr>
                <w:rFonts w:hint="eastAsia" w:ascii="宋体" w:hAnsi="宋体" w:eastAsia="宋体" w:cs="宋体"/>
                <w:sz w:val="24"/>
                <w:szCs w:val="24"/>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shd w:val="clear" w:color="auto" w:fill="FFFFFF" w:themeFill="background1"/>
              <w:ind w:firstLine="480" w:firstLineChars="200"/>
              <w:rPr>
                <w:rFonts w:hint="eastAsia" w:ascii="宋体" w:hAnsi="宋体" w:eastAsia="宋体" w:cs="宋体"/>
                <w:sz w:val="24"/>
                <w:szCs w:val="24"/>
              </w:rPr>
            </w:pPr>
            <w:r>
              <w:rPr>
                <w:rFonts w:hint="eastAsia" w:ascii="宋体" w:hAnsi="宋体" w:eastAsia="宋体" w:cs="宋体"/>
                <w:sz w:val="24"/>
                <w:szCs w:val="24"/>
              </w:rPr>
              <w:t>领取答疑、澄清和修改文件时间：</w:t>
            </w:r>
            <w:r>
              <w:rPr>
                <w:rFonts w:hint="eastAsia" w:ascii="宋体" w:hAnsi="宋体" w:eastAsia="宋体" w:cs="宋体"/>
                <w:bCs/>
                <w:sz w:val="24"/>
                <w:szCs w:val="24"/>
                <w:highlight w:val="yellow"/>
              </w:rPr>
              <w:t>2025年</w:t>
            </w:r>
            <w:r>
              <w:rPr>
                <w:rFonts w:hint="eastAsia" w:ascii="宋体" w:hAnsi="宋体" w:eastAsia="宋体" w:cs="宋体"/>
                <w:bCs/>
                <w:sz w:val="24"/>
                <w:szCs w:val="24"/>
                <w:highlight w:val="yellow"/>
                <w:lang w:val="en-US" w:eastAsia="zh-CN"/>
              </w:rPr>
              <w:t>10</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lang w:val="en-US" w:eastAsia="zh-CN"/>
              </w:rPr>
              <w:t>25</w:t>
            </w:r>
            <w:r>
              <w:rPr>
                <w:rFonts w:hint="eastAsia" w:ascii="宋体" w:hAnsi="宋体" w:eastAsia="宋体" w:cs="宋体"/>
                <w:bCs/>
                <w:sz w:val="24"/>
                <w:szCs w:val="24"/>
                <w:highlight w:val="yellow"/>
              </w:rPr>
              <w:t>日</w:t>
            </w:r>
            <w:r>
              <w:rPr>
                <w:rFonts w:hint="eastAsia" w:ascii="宋体" w:hAnsi="宋体" w:eastAsia="宋体" w:cs="宋体"/>
                <w:sz w:val="24"/>
                <w:szCs w:val="24"/>
                <w:highlight w:val="yellow"/>
              </w:rPr>
              <w:t>17:00</w:t>
            </w:r>
            <w:r>
              <w:rPr>
                <w:rFonts w:hint="eastAsia" w:ascii="宋体" w:hAnsi="宋体" w:eastAsia="宋体" w:cs="宋体"/>
                <w:sz w:val="24"/>
                <w:szCs w:val="24"/>
              </w:rPr>
              <w:t>前；</w:t>
            </w:r>
          </w:p>
          <w:p>
            <w:pPr>
              <w:shd w:val="clear" w:color="auto" w:fill="FFFFFF" w:themeFill="background1"/>
              <w:ind w:firstLine="480" w:firstLineChars="200"/>
              <w:rPr>
                <w:rFonts w:hint="eastAsia" w:ascii="宋体" w:hAnsi="宋体" w:eastAsia="宋体" w:cs="宋体"/>
                <w:sz w:val="24"/>
                <w:szCs w:val="24"/>
              </w:rPr>
            </w:pPr>
            <w:r>
              <w:rPr>
                <w:rFonts w:hint="eastAsia" w:ascii="宋体" w:hAnsi="宋体" w:eastAsia="宋体" w:cs="宋体"/>
                <w:sz w:val="24"/>
                <w:szCs w:val="24"/>
              </w:rPr>
              <w:t>答疑、澄清和修改文件方式：招标人将以电子邮件的方式将招标文件的答疑澄清文件发送至答疑文件提交时登记的电子邮箱。</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宋体" w:hAnsi="宋体" w:eastAsia="宋体" w:cs="宋体"/>
                <w:b/>
                <w:bCs/>
                <w:sz w:val="24"/>
                <w:szCs w:val="24"/>
                <w:highlight w:val="green"/>
              </w:rPr>
            </w:pPr>
            <w:r>
              <w:rPr>
                <w:rFonts w:hint="eastAsia" w:ascii="宋体" w:hAnsi="宋体" w:eastAsia="宋体" w:cs="宋体"/>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pPr>
              <w:pStyle w:val="116"/>
              <w:spacing w:line="240" w:lineRule="auto"/>
              <w:ind w:firstLine="482"/>
              <w:rPr>
                <w:rFonts w:hint="eastAsia" w:eastAsia="宋体" w:cs="宋体"/>
                <w:b/>
                <w:bCs/>
              </w:rPr>
            </w:pPr>
            <w:r>
              <w:rPr>
                <w:rFonts w:hint="eastAsia" w:eastAsia="宋体" w:cs="宋体"/>
                <w:b/>
                <w:bCs/>
              </w:rPr>
              <w:t>报名方式：</w:t>
            </w:r>
            <w:r>
              <w:rPr>
                <w:rFonts w:hint="eastAsia" w:eastAsia="宋体" w:cs="宋体"/>
              </w:rPr>
              <w:t>拟投标人根据招标人在中国重汽官网等公开媒体上发布的招标信息，</w:t>
            </w:r>
            <w:r>
              <w:rPr>
                <w:rFonts w:hint="eastAsia" w:hAnsi="Courier New" w:eastAsia="宋体" w:cs="Times New Roman"/>
              </w:rPr>
              <w:t>在“中国重汽e采通”平台报名</w:t>
            </w:r>
            <w:r>
              <w:rPr>
                <w:rFonts w:hint="eastAsia" w:eastAsia="宋体" w:cs="宋体"/>
              </w:rPr>
              <w:t>。</w:t>
            </w:r>
            <w:r>
              <w:rPr>
                <w:rFonts w:hint="eastAsia" w:eastAsia="宋体" w:cs="Times New Roman"/>
                <w:b/>
                <w:bCs/>
              </w:rPr>
              <w:t>按照中国重汽e采通“SRM非生产供应商注册手册”（附件</w:t>
            </w:r>
            <w:r>
              <w:rPr>
                <w:rFonts w:hint="eastAsia" w:eastAsia="宋体" w:cs="Times New Roman"/>
                <w:b/>
                <w:bCs/>
                <w:lang w:val="en-US" w:eastAsia="zh-CN"/>
              </w:rPr>
              <w:t>2</w:t>
            </w:r>
            <w:r>
              <w:rPr>
                <w:rFonts w:hint="eastAsia" w:eastAsia="宋体" w:cs="Times New Roman"/>
                <w:b/>
                <w:bCs/>
              </w:rPr>
              <w:t>）进行注册</w:t>
            </w:r>
            <w:r>
              <w:rPr>
                <w:rFonts w:hint="eastAsia" w:eastAsia="宋体" w:cs="Times New Roman"/>
              </w:rPr>
              <w:t>，注册完毕后按照</w:t>
            </w:r>
            <w:r>
              <w:rPr>
                <w:rFonts w:hint="eastAsia" w:eastAsia="宋体" w:cs="宋体"/>
                <w:b/>
              </w:rPr>
              <w:t>“SRM系统供应商用户手册（附件</w:t>
            </w:r>
            <w:r>
              <w:rPr>
                <w:rFonts w:hint="eastAsia" w:eastAsia="宋体" w:cs="宋体"/>
                <w:b/>
                <w:lang w:val="en-US" w:eastAsia="zh-CN"/>
              </w:rPr>
              <w:t>3</w:t>
            </w:r>
            <w:r>
              <w:rPr>
                <w:rFonts w:hint="eastAsia" w:eastAsia="宋体" w:cs="宋体"/>
                <w:b/>
              </w:rPr>
              <w:t>）”，</w:t>
            </w:r>
            <w:r>
              <w:rPr>
                <w:rFonts w:hint="eastAsia" w:eastAsia="宋体" w:cs="Times New Roman"/>
              </w:rPr>
              <w:t>登录</w:t>
            </w:r>
            <w:r>
              <w:rPr>
                <w:rFonts w:hint="eastAsia" w:eastAsia="宋体" w:cs="宋体"/>
                <w:b/>
              </w:rPr>
              <w:t>重汽e采通平台</w:t>
            </w:r>
            <w:r>
              <w:rPr>
                <w:rFonts w:hint="eastAsia" w:eastAsia="宋体" w:cs="Times New Roman"/>
              </w:rPr>
              <w:t>后进入“供应商应标”，选择对应的项目，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pPr>
              <w:jc w:val="left"/>
              <w:rPr>
                <w:rFonts w:hint="eastAsia"/>
              </w:rPr>
            </w:pPr>
          </w:p>
        </w:tc>
        <w:tc>
          <w:tcPr>
            <w:tcW w:w="8363" w:type="dxa"/>
            <w:tcBorders>
              <w:top w:val="single" w:color="auto" w:sz="2" w:space="0"/>
              <w:left w:val="single" w:color="auto" w:sz="2" w:space="0"/>
              <w:bottom w:val="single" w:color="auto" w:sz="2" w:space="0"/>
              <w:right w:val="single" w:color="auto" w:sz="2" w:space="0"/>
            </w:tcBorders>
            <w:vAlign w:val="center"/>
          </w:tcPr>
          <w:p>
            <w:pPr>
              <w:pStyle w:val="116"/>
              <w:spacing w:line="240" w:lineRule="auto"/>
              <w:ind w:firstLine="482"/>
              <w:rPr>
                <w:rFonts w:hint="eastAsia" w:eastAsia="宋体" w:cs="宋体"/>
                <w:highlight w:val="yellow"/>
              </w:rPr>
            </w:pPr>
            <w:r>
              <w:rPr>
                <w:rFonts w:hint="eastAsia" w:eastAsia="宋体" w:cs="宋体"/>
                <w:b/>
                <w:bCs/>
              </w:rPr>
              <w:t>应标截止时间：</w:t>
            </w:r>
            <w:r>
              <w:rPr>
                <w:rFonts w:hint="eastAsia" w:ascii="宋体" w:hAnsi="宋体" w:eastAsia="宋体" w:cs="宋体"/>
                <w:bCs/>
                <w:sz w:val="24"/>
                <w:szCs w:val="24"/>
                <w:highlight w:val="yellow"/>
              </w:rPr>
              <w:t>2025年</w:t>
            </w:r>
            <w:r>
              <w:rPr>
                <w:rFonts w:hint="eastAsia" w:eastAsia="宋体" w:cs="宋体"/>
                <w:bCs/>
                <w:sz w:val="24"/>
                <w:szCs w:val="24"/>
                <w:highlight w:val="yellow"/>
                <w:lang w:val="en-US" w:eastAsia="zh-CN"/>
              </w:rPr>
              <w:t>10</w:t>
            </w:r>
            <w:r>
              <w:rPr>
                <w:rFonts w:hint="eastAsia" w:ascii="宋体" w:hAnsi="宋体" w:eastAsia="宋体" w:cs="宋体"/>
                <w:bCs/>
                <w:sz w:val="24"/>
                <w:szCs w:val="24"/>
                <w:highlight w:val="yellow"/>
              </w:rPr>
              <w:t>月</w:t>
            </w:r>
            <w:r>
              <w:rPr>
                <w:rFonts w:hint="eastAsia" w:eastAsia="宋体" w:cs="宋体"/>
                <w:bCs/>
                <w:sz w:val="24"/>
                <w:szCs w:val="24"/>
                <w:highlight w:val="yellow"/>
                <w:lang w:val="en-US" w:eastAsia="zh-CN"/>
              </w:rPr>
              <w:t>21</w:t>
            </w:r>
            <w:r>
              <w:rPr>
                <w:rFonts w:hint="eastAsia" w:ascii="宋体" w:hAnsi="宋体" w:eastAsia="宋体" w:cs="宋体"/>
                <w:bCs/>
                <w:sz w:val="24"/>
                <w:szCs w:val="24"/>
                <w:highlight w:val="yellow"/>
              </w:rPr>
              <w:t>日</w:t>
            </w:r>
            <w:r>
              <w:rPr>
                <w:rFonts w:hint="eastAsia" w:ascii="宋体" w:hAnsi="宋体" w:eastAsia="宋体" w:cs="宋体"/>
                <w:sz w:val="24"/>
                <w:szCs w:val="24"/>
                <w:highlight w:val="yellow"/>
              </w:rPr>
              <w:t>17:00</w:t>
            </w:r>
          </w:p>
          <w:p>
            <w:pPr>
              <w:pStyle w:val="116"/>
              <w:spacing w:line="240" w:lineRule="auto"/>
              <w:ind w:firstLine="482"/>
              <w:rPr>
                <w:rFonts w:hint="eastAsia" w:eastAsia="宋体" w:cs="宋体"/>
                <w:highlight w:val="yellow"/>
              </w:rPr>
            </w:pPr>
            <w:r>
              <w:rPr>
                <w:rFonts w:hint="eastAsia" w:eastAsia="宋体" w:cs="宋体"/>
                <w:b/>
                <w:bCs/>
              </w:rPr>
              <w:t>注：请务必在应标截止时间前完成注册及应标操作，注册审核需2-4日，应标截止时间精确到秒，逾期将无法应标。请自行掌握时间，避免无法应标。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2.4</w:t>
            </w:r>
          </w:p>
        </w:tc>
        <w:tc>
          <w:tcPr>
            <w:tcW w:w="8363" w:type="dxa"/>
            <w:tcBorders>
              <w:top w:val="single" w:color="auto" w:sz="2" w:space="0"/>
              <w:left w:val="single" w:color="auto" w:sz="2" w:space="0"/>
              <w:bottom w:val="single" w:color="auto" w:sz="2" w:space="0"/>
              <w:right w:val="single" w:color="auto" w:sz="2" w:space="0"/>
            </w:tcBorders>
            <w:vAlign w:val="center"/>
          </w:tcPr>
          <w:p>
            <w:pPr>
              <w:pStyle w:val="21"/>
              <w:ind w:firstLine="482" w:firstLineChars="200"/>
              <w:rPr>
                <w:rFonts w:hint="eastAsia" w:hAnsi="宋体" w:eastAsia="宋体" w:cs="宋体"/>
                <w:sz w:val="24"/>
                <w:szCs w:val="24"/>
                <w:highlight w:val="yellow"/>
              </w:rPr>
            </w:pPr>
            <w:r>
              <w:rPr>
                <w:rFonts w:hint="eastAsia" w:hAnsi="宋体" w:eastAsia="宋体" w:cs="宋体"/>
                <w:b/>
                <w:bCs/>
                <w:sz w:val="24"/>
                <w:szCs w:val="24"/>
              </w:rPr>
              <w:t>投标文件递交截止时间：</w:t>
            </w:r>
            <w:r>
              <w:rPr>
                <w:rFonts w:hint="eastAsia" w:hAnsi="宋体" w:eastAsia="宋体" w:cs="宋体"/>
                <w:sz w:val="24"/>
                <w:szCs w:val="24"/>
                <w:highlight w:val="yellow"/>
                <w:u w:val="single"/>
              </w:rPr>
              <w:t>2025</w:t>
            </w:r>
            <w:r>
              <w:rPr>
                <w:rFonts w:hint="eastAsia" w:hAnsi="宋体" w:eastAsia="宋体" w:cs="宋体"/>
                <w:sz w:val="24"/>
                <w:szCs w:val="24"/>
                <w:highlight w:val="yellow"/>
              </w:rPr>
              <w:t>年</w:t>
            </w:r>
            <w:r>
              <w:rPr>
                <w:rFonts w:hint="eastAsia" w:hAnsi="宋体" w:eastAsia="宋体" w:cs="宋体"/>
                <w:sz w:val="24"/>
                <w:szCs w:val="24"/>
                <w:highlight w:val="yellow"/>
                <w:lang w:val="en-US" w:eastAsia="zh-CN"/>
              </w:rPr>
              <w:t>10</w:t>
            </w:r>
            <w:r>
              <w:rPr>
                <w:rFonts w:hint="eastAsia" w:hAnsi="宋体" w:eastAsia="宋体" w:cs="宋体"/>
                <w:sz w:val="24"/>
                <w:szCs w:val="24"/>
                <w:highlight w:val="yellow"/>
              </w:rPr>
              <w:t>月</w:t>
            </w:r>
            <w:r>
              <w:rPr>
                <w:rFonts w:hint="eastAsia" w:hAnsi="宋体" w:eastAsia="宋体" w:cs="宋体"/>
                <w:sz w:val="24"/>
                <w:szCs w:val="24"/>
                <w:highlight w:val="yellow"/>
                <w:lang w:val="en-US" w:eastAsia="zh-CN"/>
              </w:rPr>
              <w:t>26</w:t>
            </w:r>
            <w:r>
              <w:rPr>
                <w:rFonts w:hint="eastAsia" w:hAnsi="宋体" w:eastAsia="宋体" w:cs="宋体"/>
                <w:sz w:val="24"/>
                <w:szCs w:val="24"/>
                <w:highlight w:val="yellow"/>
              </w:rPr>
              <w:t>日</w:t>
            </w:r>
            <w:r>
              <w:rPr>
                <w:rFonts w:hint="eastAsia" w:hAnsi="宋体" w:eastAsia="宋体" w:cs="宋体"/>
                <w:sz w:val="24"/>
                <w:szCs w:val="24"/>
                <w:highlight w:val="yellow"/>
                <w:lang w:val="en-US" w:eastAsia="zh-CN"/>
              </w:rPr>
              <w:t>下</w:t>
            </w:r>
            <w:r>
              <w:rPr>
                <w:rFonts w:hint="eastAsia" w:hAnsi="宋体" w:eastAsia="宋体" w:cs="宋体"/>
                <w:kern w:val="0"/>
                <w:sz w:val="24"/>
                <w:szCs w:val="24"/>
                <w:highlight w:val="yellow"/>
              </w:rPr>
              <w:t>午</w:t>
            </w:r>
            <w:r>
              <w:rPr>
                <w:rFonts w:hint="eastAsia" w:hAnsi="宋体" w:eastAsia="宋体" w:cs="宋体"/>
                <w:kern w:val="0"/>
                <w:sz w:val="24"/>
                <w:szCs w:val="24"/>
                <w:highlight w:val="yellow"/>
                <w:lang w:val="en-US" w:eastAsia="zh-CN"/>
              </w:rPr>
              <w:t>17</w:t>
            </w:r>
            <w:r>
              <w:rPr>
                <w:rFonts w:hint="eastAsia" w:hAnsi="宋体" w:eastAsia="宋体" w:cs="宋体"/>
                <w:sz w:val="24"/>
                <w:szCs w:val="24"/>
                <w:highlight w:val="yellow"/>
              </w:rPr>
              <w:t>:00:00（北京时间）</w:t>
            </w:r>
          </w:p>
          <w:p>
            <w:pPr>
              <w:pStyle w:val="21"/>
              <w:ind w:firstLine="482" w:firstLineChars="200"/>
              <w:rPr>
                <w:rFonts w:hint="eastAsia" w:hAnsi="宋体" w:eastAsia="宋体" w:cs="宋体"/>
                <w:sz w:val="24"/>
                <w:szCs w:val="24"/>
                <w:highlight w:val="yellow"/>
              </w:rPr>
            </w:pPr>
            <w:r>
              <w:rPr>
                <w:rFonts w:hint="eastAsia" w:hAnsi="宋体" w:eastAsia="宋体" w:cs="宋体"/>
                <w:b/>
                <w:bCs/>
                <w:sz w:val="24"/>
                <w:szCs w:val="24"/>
              </w:rPr>
              <w:t>注：请务必在投标文件递交截止时间前完成投标操作，截止时间精确到秒，逾期将无法投标。请自行掌握时间，避免无法投标</w:t>
            </w:r>
            <w:r>
              <w:rPr>
                <w:rFonts w:hint="eastAsia" w:eastAsia="宋体" w:cs="宋体"/>
                <w:b/>
                <w:bCs/>
                <w:sz w:val="24"/>
                <w:szCs w:val="28"/>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2.5</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投标文件有效期：</w:t>
            </w:r>
            <w:r>
              <w:rPr>
                <w:rFonts w:hint="eastAsia" w:ascii="宋体" w:hAnsi="宋体" w:eastAsia="宋体" w:cs="宋体"/>
                <w:sz w:val="24"/>
                <w:szCs w:val="24"/>
              </w:rPr>
              <w:t>自开标之日起90个日历日。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b/>
                <w:bCs/>
                <w:sz w:val="24"/>
                <w:szCs w:val="24"/>
              </w:rPr>
            </w:pPr>
            <w:r>
              <w:rPr>
                <w:rFonts w:hint="eastAsia" w:ascii="宋体" w:hAnsi="宋体" w:eastAsia="宋体" w:cs="宋体"/>
                <w:b/>
                <w:bCs/>
                <w:sz w:val="24"/>
                <w:szCs w:val="24"/>
                <w:lang w:val="en-US" w:eastAsia="zh-CN"/>
              </w:rPr>
              <w:t>3</w:t>
            </w:r>
            <w:r>
              <w:rPr>
                <w:rFonts w:hint="eastAsia" w:ascii="宋体" w:hAnsi="宋体" w:eastAsia="宋体" w:cs="宋体"/>
                <w:b/>
                <w:bCs/>
                <w:sz w:val="24"/>
                <w:szCs w:val="24"/>
              </w:rPr>
              <w:t>.投标保证金及投标有效期</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投标保证金的缴纳形式：</w:t>
            </w:r>
            <w:r>
              <w:rPr>
                <w:rFonts w:hint="eastAsia" w:ascii="宋体" w:hAnsi="宋体" w:eastAsia="宋体" w:cs="宋体"/>
                <w:sz w:val="24"/>
                <w:szCs w:val="24"/>
              </w:rPr>
              <w:t>电汇或网银</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50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highlight w:val="cyan"/>
              </w:rPr>
            </w:pPr>
            <w:r>
              <w:rPr>
                <w:rFonts w:hint="eastAsia" w:ascii="宋体" w:hAnsi="宋体" w:eastAsia="宋体" w:cs="宋体"/>
                <w:sz w:val="24"/>
                <w:szCs w:val="24"/>
                <w:lang w:val="en-US" w:eastAsia="zh-CN"/>
              </w:rPr>
              <w:t>3</w:t>
            </w:r>
            <w:r>
              <w:rPr>
                <w:rFonts w:hint="eastAsia" w:ascii="宋体" w:hAnsi="宋体" w:eastAsia="宋体" w:cs="宋体"/>
                <w:sz w:val="24"/>
                <w:szCs w:val="24"/>
              </w:rPr>
              <w:t>.2</w:t>
            </w:r>
          </w:p>
        </w:tc>
        <w:tc>
          <w:tcPr>
            <w:tcW w:w="8363" w:type="dxa"/>
            <w:tcBorders>
              <w:top w:val="single" w:color="auto" w:sz="2" w:space="0"/>
              <w:left w:val="single" w:color="auto" w:sz="2" w:space="0"/>
              <w:bottom w:val="single" w:color="auto" w:sz="2" w:space="0"/>
              <w:right w:val="single" w:color="auto" w:sz="2" w:space="0"/>
            </w:tcBorders>
            <w:vAlign w:val="center"/>
          </w:tcPr>
          <w:p>
            <w:pPr>
              <w:tabs>
                <w:tab w:val="left" w:pos="932"/>
              </w:tabs>
              <w:ind w:firstLine="482" w:firstLineChars="200"/>
              <w:rPr>
                <w:rFonts w:hint="eastAsia" w:ascii="宋体" w:hAnsi="宋体" w:eastAsia="宋体" w:cs="宋体"/>
                <w:sz w:val="24"/>
                <w:szCs w:val="24"/>
              </w:rPr>
            </w:pPr>
            <w:r>
              <w:rPr>
                <w:rFonts w:hint="eastAsia" w:ascii="宋体" w:hAnsi="宋体" w:eastAsia="宋体" w:cs="宋体"/>
                <w:b/>
                <w:bCs/>
                <w:sz w:val="24"/>
                <w:szCs w:val="24"/>
              </w:rPr>
              <w:t>投标保证金的金额：</w:t>
            </w:r>
            <w:r>
              <w:rPr>
                <w:rFonts w:hint="eastAsia" w:ascii="宋体" w:hAnsi="宋体" w:eastAsia="宋体" w:cs="宋体"/>
                <w:sz w:val="24"/>
                <w:szCs w:val="24"/>
                <w:highlight w:val="yellow"/>
              </w:rPr>
              <w:t>人民币</w:t>
            </w:r>
            <w:r>
              <w:rPr>
                <w:rFonts w:hint="eastAsia" w:ascii="宋体" w:hAnsi="宋体" w:eastAsia="宋体" w:cs="宋体"/>
                <w:sz w:val="24"/>
                <w:szCs w:val="24"/>
                <w:highlight w:val="yellow"/>
                <w:lang w:val="en-US" w:eastAsia="zh-CN"/>
              </w:rPr>
              <w:t>5000</w:t>
            </w:r>
            <w:r>
              <w:rPr>
                <w:rFonts w:hint="eastAsia" w:ascii="宋体" w:hAnsi="宋体" w:eastAsia="宋体" w:cs="宋体"/>
                <w:sz w:val="24"/>
                <w:szCs w:val="24"/>
                <w:highlight w:val="yellow"/>
              </w:rPr>
              <w:t>.00元</w:t>
            </w:r>
          </w:p>
          <w:p>
            <w:pPr>
              <w:tabs>
                <w:tab w:val="left" w:pos="932"/>
              </w:tabs>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开户名称：</w:t>
            </w:r>
            <w:r>
              <w:rPr>
                <w:rFonts w:hint="eastAsia" w:ascii="宋体" w:hAnsi="宋体" w:eastAsia="宋体" w:cs="宋体"/>
                <w:color w:val="000000"/>
                <w:kern w:val="0"/>
                <w:sz w:val="24"/>
                <w:szCs w:val="24"/>
              </w:rPr>
              <w:t>中国重汽集团济南动力有限公司</w:t>
            </w:r>
          </w:p>
          <w:p>
            <w:pPr>
              <w:tabs>
                <w:tab w:val="left" w:pos="932"/>
              </w:tabs>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开户银行：</w:t>
            </w:r>
            <w:r>
              <w:rPr>
                <w:rFonts w:hint="eastAsia" w:ascii="宋体" w:hAnsi="宋体" w:eastAsia="宋体" w:cs="宋体"/>
                <w:color w:val="000000"/>
                <w:kern w:val="0"/>
                <w:sz w:val="24"/>
                <w:szCs w:val="24"/>
              </w:rPr>
              <w:t>中国建设银行股份有限公司济南天桥支行</w:t>
            </w:r>
          </w:p>
          <w:p>
            <w:pPr>
              <w:tabs>
                <w:tab w:val="left" w:pos="932"/>
              </w:tabs>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银行帐号：</w:t>
            </w:r>
            <w:r>
              <w:rPr>
                <w:rFonts w:hint="eastAsia" w:ascii="宋体" w:hAnsi="宋体" w:eastAsia="宋体" w:cs="宋体"/>
                <w:color w:val="000000"/>
                <w:kern w:val="0"/>
                <w:sz w:val="24"/>
                <w:szCs w:val="24"/>
              </w:rPr>
              <w:t>37001616508050150300</w:t>
            </w:r>
          </w:p>
          <w:p>
            <w:pPr>
              <w:ind w:firstLine="482" w:firstLineChars="200"/>
              <w:rPr>
                <w:rFonts w:hint="eastAsia" w:ascii="宋体" w:hAnsi="宋体" w:eastAsia="宋体" w:cs="宋体"/>
                <w:sz w:val="24"/>
                <w:szCs w:val="24"/>
              </w:rPr>
            </w:pPr>
            <w:r>
              <w:rPr>
                <w:rFonts w:hint="eastAsia" w:ascii="宋体" w:hAnsi="宋体" w:eastAsia="宋体" w:cs="宋体"/>
                <w:b/>
                <w:bCs/>
                <w:color w:val="000000"/>
                <w:kern w:val="0"/>
                <w:sz w:val="24"/>
                <w:szCs w:val="24"/>
              </w:rPr>
              <w:t>联行号：</w:t>
            </w:r>
            <w:r>
              <w:rPr>
                <w:rFonts w:hint="eastAsia" w:ascii="宋体" w:hAnsi="宋体" w:eastAsia="宋体" w:cs="宋体"/>
                <w:color w:val="000000"/>
                <w:kern w:val="0"/>
                <w:sz w:val="24"/>
                <w:szCs w:val="24"/>
              </w:rPr>
              <w:t>105451000362</w:t>
            </w:r>
          </w:p>
          <w:p>
            <w:pPr>
              <w:ind w:firstLine="480" w:firstLineChars="200"/>
              <w:rPr>
                <w:rFonts w:hint="eastAsia" w:ascii="宋体" w:hAnsi="宋体" w:eastAsia="宋体" w:cs="宋体"/>
                <w:sz w:val="24"/>
                <w:szCs w:val="24"/>
              </w:rPr>
            </w:pPr>
            <w:r>
              <w:rPr>
                <w:rFonts w:hint="eastAsia" w:ascii="宋体" w:hAnsi="宋体" w:eastAsia="宋体" w:cs="宋体"/>
                <w:sz w:val="24"/>
                <w:szCs w:val="24"/>
              </w:rPr>
              <w:t>投标保证金应从投标人的基本账户转出至上述账户并到账，否则视为无效投标。</w:t>
            </w:r>
          </w:p>
          <w:p>
            <w:pPr>
              <w:ind w:firstLine="480" w:firstLineChars="200"/>
              <w:rPr>
                <w:rFonts w:hint="eastAsia" w:ascii="宋体" w:hAnsi="宋体" w:eastAsia="宋体" w:cs="宋体"/>
                <w:sz w:val="24"/>
                <w:szCs w:val="24"/>
                <w:highlight w:val="cyan"/>
              </w:rPr>
            </w:pPr>
            <w:r>
              <w:rPr>
                <w:rFonts w:hint="eastAsia" w:eastAsia="宋体" w:cs="Times New Roman"/>
                <w:sz w:val="24"/>
                <w:szCs w:val="28"/>
              </w:rPr>
              <w:t>转账附言：公司名称+项目名称+投标保证金。</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.3</w:t>
            </w:r>
          </w:p>
        </w:tc>
        <w:tc>
          <w:tcPr>
            <w:tcW w:w="8363" w:type="dxa"/>
            <w:tcBorders>
              <w:top w:val="single" w:color="auto" w:sz="2" w:space="0"/>
              <w:left w:val="single" w:color="auto" w:sz="2" w:space="0"/>
              <w:bottom w:val="single" w:color="auto" w:sz="2" w:space="0"/>
              <w:right w:val="single" w:color="auto" w:sz="2" w:space="0"/>
            </w:tcBorders>
            <w:vAlign w:val="center"/>
          </w:tcPr>
          <w:p>
            <w:pPr>
              <w:pStyle w:val="39"/>
              <w:spacing w:after="0" w:line="240" w:lineRule="auto"/>
              <w:ind w:left="0" w:leftChars="0" w:firstLine="482"/>
              <w:rPr>
                <w:rFonts w:hint="eastAsia" w:ascii="宋体" w:hAnsi="宋体" w:cs="宋体"/>
                <w:sz w:val="24"/>
                <w:szCs w:val="24"/>
              </w:rPr>
            </w:pPr>
            <w:r>
              <w:rPr>
                <w:rFonts w:hint="eastAsia" w:ascii="宋体" w:hAnsi="宋体" w:cs="宋体"/>
                <w:b/>
                <w:bCs/>
                <w:sz w:val="24"/>
                <w:szCs w:val="24"/>
              </w:rPr>
              <w:t>保证金缴纳截止时间：</w:t>
            </w:r>
            <w:r>
              <w:rPr>
                <w:rFonts w:hint="eastAsia" w:ascii="宋体" w:hAnsi="宋体" w:cs="宋体"/>
                <w:sz w:val="24"/>
                <w:szCs w:val="24"/>
                <w:highlight w:val="yellow"/>
              </w:rPr>
              <w:t>20</w:t>
            </w:r>
            <w:r>
              <w:rPr>
                <w:rFonts w:ascii="宋体" w:hAnsi="宋体" w:cs="宋体"/>
                <w:sz w:val="24"/>
                <w:szCs w:val="24"/>
                <w:highlight w:val="yellow"/>
              </w:rPr>
              <w:t>2</w:t>
            </w:r>
            <w:r>
              <w:rPr>
                <w:rFonts w:hint="eastAsia" w:ascii="宋体" w:hAnsi="宋体" w:cs="宋体"/>
                <w:sz w:val="24"/>
                <w:szCs w:val="24"/>
                <w:highlight w:val="yellow"/>
              </w:rPr>
              <w:t>5年</w:t>
            </w:r>
            <w:r>
              <w:rPr>
                <w:rFonts w:hint="eastAsia" w:ascii="宋体" w:hAnsi="宋体" w:cs="宋体"/>
                <w:sz w:val="24"/>
                <w:szCs w:val="24"/>
                <w:highlight w:val="yellow"/>
                <w:lang w:val="en-US" w:eastAsia="zh-CN"/>
              </w:rPr>
              <w:t>10</w:t>
            </w:r>
            <w:r>
              <w:rPr>
                <w:rFonts w:hint="eastAsia" w:ascii="宋体" w:hAnsi="宋体" w:cs="宋体"/>
                <w:sz w:val="24"/>
                <w:szCs w:val="24"/>
                <w:highlight w:val="yellow"/>
              </w:rPr>
              <w:t>月</w:t>
            </w:r>
            <w:r>
              <w:rPr>
                <w:rFonts w:hint="eastAsia" w:ascii="宋体" w:hAnsi="宋体" w:cs="宋体"/>
                <w:sz w:val="24"/>
                <w:szCs w:val="24"/>
                <w:highlight w:val="yellow"/>
                <w:lang w:val="en-US" w:eastAsia="zh-CN"/>
              </w:rPr>
              <w:t>26</w:t>
            </w:r>
            <w:r>
              <w:rPr>
                <w:rFonts w:hint="eastAsia" w:ascii="宋体" w:hAnsi="宋体" w:cs="宋体"/>
                <w:sz w:val="24"/>
                <w:szCs w:val="24"/>
                <w:highlight w:val="yellow"/>
              </w:rPr>
              <w:t>日1</w:t>
            </w:r>
            <w:r>
              <w:rPr>
                <w:rFonts w:ascii="宋体" w:hAnsi="宋体" w:cs="宋体"/>
                <w:sz w:val="24"/>
                <w:szCs w:val="24"/>
                <w:highlight w:val="yellow"/>
              </w:rPr>
              <w:t>7</w:t>
            </w:r>
            <w:r>
              <w:rPr>
                <w:rFonts w:hint="eastAsia" w:ascii="宋体" w:hAnsi="宋体" w:cs="宋体"/>
                <w:sz w:val="24"/>
                <w:szCs w:val="24"/>
                <w:highlight w:val="yellow"/>
              </w:rPr>
              <w:t>：</w:t>
            </w:r>
            <w:r>
              <w:rPr>
                <w:rFonts w:ascii="宋体" w:hAnsi="宋体" w:cs="宋体"/>
                <w:sz w:val="24"/>
                <w:szCs w:val="24"/>
                <w:highlight w:val="yellow"/>
              </w:rPr>
              <w:t>0</w:t>
            </w:r>
            <w:r>
              <w:rPr>
                <w:rFonts w:hint="eastAsia" w:ascii="宋体" w:hAnsi="宋体" w:cs="宋体"/>
                <w:sz w:val="24"/>
                <w:szCs w:val="24"/>
                <w:highlight w:val="yellow"/>
              </w:rPr>
              <w:t>0前（同应标截止时间）</w:t>
            </w:r>
          </w:p>
          <w:p>
            <w:pPr>
              <w:pStyle w:val="39"/>
              <w:spacing w:after="0" w:line="240" w:lineRule="auto"/>
              <w:ind w:left="0" w:leftChars="0" w:firstLine="480"/>
              <w:rPr>
                <w:rFonts w:hint="eastAsia" w:ascii="宋体" w:hAnsi="宋体" w:cs="宋体"/>
                <w:sz w:val="24"/>
                <w:szCs w:val="24"/>
              </w:rPr>
            </w:pPr>
            <w:r>
              <w:rPr>
                <w:rFonts w:hint="eastAsia" w:ascii="宋体" w:hAnsi="宋体" w:cs="宋体"/>
                <w:sz w:val="24"/>
                <w:szCs w:val="24"/>
              </w:rPr>
              <w:t>供应商应充分考虑银行信息交换时间，由此带来的保证金不能按时到帐的责任由供应商自行承担。</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.4</w:t>
            </w:r>
          </w:p>
        </w:tc>
        <w:tc>
          <w:tcPr>
            <w:tcW w:w="8363" w:type="dxa"/>
            <w:tcBorders>
              <w:top w:val="single" w:color="auto" w:sz="2" w:space="0"/>
              <w:left w:val="single" w:color="auto" w:sz="2" w:space="0"/>
              <w:bottom w:val="single" w:color="auto" w:sz="2" w:space="0"/>
              <w:right w:val="single" w:color="auto" w:sz="2" w:space="0"/>
            </w:tcBorders>
            <w:vAlign w:val="center"/>
          </w:tcPr>
          <w:p>
            <w:pPr>
              <w:pStyle w:val="39"/>
              <w:spacing w:after="0" w:line="240" w:lineRule="auto"/>
              <w:ind w:left="0" w:leftChars="0" w:firstLine="480"/>
              <w:rPr>
                <w:rFonts w:hint="eastAsia" w:ascii="宋体" w:hAnsi="宋体" w:cs="宋体"/>
                <w:sz w:val="24"/>
                <w:szCs w:val="24"/>
              </w:rPr>
            </w:pPr>
            <w:r>
              <w:rPr>
                <w:rFonts w:hint="eastAsia" w:ascii="宋体" w:hAnsi="宋体" w:cs="宋体"/>
                <w:sz w:val="24"/>
                <w:szCs w:val="24"/>
              </w:rPr>
              <w:t>对于没有中标的投标人，投标保证金将于招标人内部完成中标人评审并确认最终中标人后在45工作日内予以原路返还（无息）；对于中标方，投标保证金将在签订合同后45个工作日内原路返还（无息）。</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b/>
                <w:bCs/>
                <w:sz w:val="24"/>
                <w:szCs w:val="24"/>
              </w:rPr>
            </w:pPr>
            <w:r>
              <w:rPr>
                <w:rFonts w:hint="eastAsia" w:ascii="宋体" w:hAnsi="宋体" w:eastAsia="宋体" w:cs="宋体"/>
                <w:b/>
                <w:bCs/>
                <w:sz w:val="24"/>
                <w:szCs w:val="24"/>
                <w:lang w:val="en-US" w:eastAsia="zh-CN"/>
              </w:rPr>
              <w:t>4</w:t>
            </w:r>
            <w:r>
              <w:rPr>
                <w:rFonts w:hint="eastAsia" w:ascii="宋体" w:hAnsi="宋体" w:eastAsia="宋体" w:cs="宋体"/>
                <w:b/>
                <w:bCs/>
                <w:sz w:val="24"/>
                <w:szCs w:val="24"/>
              </w:rPr>
              <w:t>.开评标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开标时间：</w:t>
            </w:r>
            <w:r>
              <w:rPr>
                <w:rFonts w:hint="eastAsia" w:hAnsi="宋体" w:eastAsia="宋体" w:cs="宋体"/>
                <w:sz w:val="24"/>
                <w:szCs w:val="24"/>
                <w:highlight w:val="yellow"/>
                <w:u w:val="single"/>
              </w:rPr>
              <w:t>2025</w:t>
            </w:r>
            <w:r>
              <w:rPr>
                <w:rFonts w:hint="eastAsia" w:hAnsi="宋体" w:eastAsia="宋体" w:cs="宋体"/>
                <w:sz w:val="24"/>
                <w:szCs w:val="24"/>
                <w:highlight w:val="yellow"/>
              </w:rPr>
              <w:t>年</w:t>
            </w:r>
            <w:r>
              <w:rPr>
                <w:rFonts w:hint="eastAsia" w:hAnsi="宋体" w:eastAsia="宋体" w:cs="宋体"/>
                <w:sz w:val="24"/>
                <w:szCs w:val="24"/>
                <w:highlight w:val="yellow"/>
                <w:lang w:val="en-US" w:eastAsia="zh-CN"/>
              </w:rPr>
              <w:t>10</w:t>
            </w:r>
            <w:r>
              <w:rPr>
                <w:rFonts w:hint="eastAsia" w:hAnsi="宋体" w:eastAsia="宋体" w:cs="宋体"/>
                <w:sz w:val="24"/>
                <w:szCs w:val="24"/>
                <w:highlight w:val="yellow"/>
              </w:rPr>
              <w:t>月</w:t>
            </w:r>
            <w:r>
              <w:rPr>
                <w:rFonts w:hint="eastAsia" w:hAnsi="宋体" w:eastAsia="宋体" w:cs="宋体"/>
                <w:sz w:val="24"/>
                <w:szCs w:val="24"/>
                <w:highlight w:val="yellow"/>
                <w:lang w:val="en-US" w:eastAsia="zh-CN"/>
              </w:rPr>
              <w:t>27</w:t>
            </w:r>
            <w:r>
              <w:rPr>
                <w:rFonts w:hint="eastAsia" w:hAnsi="宋体" w:eastAsia="宋体" w:cs="宋体"/>
                <w:sz w:val="24"/>
                <w:szCs w:val="24"/>
                <w:highlight w:val="yellow"/>
              </w:rPr>
              <w:t>日</w:t>
            </w:r>
            <w:r>
              <w:rPr>
                <w:rFonts w:hint="eastAsia" w:hAnsi="宋体" w:eastAsia="宋体" w:cs="宋体"/>
                <w:kern w:val="0"/>
                <w:sz w:val="24"/>
                <w:szCs w:val="24"/>
                <w:highlight w:val="yellow"/>
              </w:rPr>
              <w:t>上午9</w:t>
            </w:r>
            <w:r>
              <w:rPr>
                <w:rFonts w:hint="eastAsia" w:hAnsi="宋体" w:eastAsia="宋体" w:cs="宋体"/>
                <w:sz w:val="24"/>
                <w:szCs w:val="24"/>
                <w:highlight w:val="yellow"/>
              </w:rPr>
              <w:t>:00:00（北京时间）</w:t>
            </w:r>
            <w:r>
              <w:rPr>
                <w:rFonts w:hint="eastAsia" w:ascii="宋体" w:hAnsi="宋体" w:eastAsia="宋体" w:cs="宋体"/>
                <w:kern w:val="0"/>
                <w:sz w:val="24"/>
                <w:szCs w:val="24"/>
                <w:highlight w:val="yellow"/>
              </w:rPr>
              <w:t>。</w:t>
            </w:r>
          </w:p>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开标地点：</w:t>
            </w:r>
            <w:r>
              <w:rPr>
                <w:rFonts w:hint="eastAsia" w:ascii="宋体" w:hAnsi="宋体" w:eastAsia="宋体" w:cs="宋体"/>
                <w:sz w:val="24"/>
                <w:szCs w:val="24"/>
                <w:highlight w:val="yellow"/>
              </w:rPr>
              <w:t>济南市历城区华奥路777号重汽科技大厦1311会议室</w:t>
            </w:r>
            <w:r>
              <w:rPr>
                <w:rFonts w:hint="eastAsia" w:ascii="宋体" w:hAnsi="宋体" w:eastAsia="宋体" w:cs="宋体"/>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2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宋体" w:hAnsi="宋体" w:eastAsia="宋体" w:cs="宋体"/>
                <w:b/>
                <w:bCs/>
                <w:sz w:val="24"/>
                <w:szCs w:val="24"/>
              </w:rPr>
            </w:pPr>
            <w:r>
              <w:rPr>
                <w:rFonts w:hint="eastAsia" w:ascii="宋体" w:hAnsi="宋体" w:eastAsia="宋体" w:cs="宋体"/>
                <w:color w:val="000000"/>
                <w:sz w:val="24"/>
                <w:szCs w:val="24"/>
                <w:highlight w:val="yellow"/>
              </w:rPr>
              <w:t>原则上来现场参与开标。如因特殊情况无法现场参与，需在开标前三日，通知招标人，由招标人创建视频链接，并在报名结束后统一通知。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w:t>
            </w:r>
          </w:p>
        </w:tc>
        <w:tc>
          <w:tcPr>
            <w:tcW w:w="8363" w:type="dxa"/>
            <w:tcBorders>
              <w:top w:val="single" w:color="auto" w:sz="2" w:space="0"/>
              <w:left w:val="single" w:color="auto" w:sz="2" w:space="0"/>
              <w:bottom w:val="single" w:color="auto" w:sz="2" w:space="0"/>
              <w:right w:val="single" w:color="auto" w:sz="2" w:space="0"/>
            </w:tcBorders>
            <w:vAlign w:val="center"/>
          </w:tcPr>
          <w:p>
            <w:pPr>
              <w:pStyle w:val="14"/>
              <w:ind w:firstLine="482" w:firstLineChars="200"/>
              <w:rPr>
                <w:rFonts w:hint="eastAsia" w:ascii="宋体" w:hAnsi="宋体" w:eastAsia="宋体" w:cs="宋体"/>
                <w:sz w:val="24"/>
                <w:szCs w:val="24"/>
              </w:rPr>
            </w:pPr>
            <w:r>
              <w:rPr>
                <w:rFonts w:hint="eastAsia" w:ascii="宋体" w:hAnsi="宋体" w:eastAsia="宋体" w:cs="宋体"/>
                <w:b/>
                <w:bCs/>
                <w:sz w:val="24"/>
                <w:szCs w:val="24"/>
              </w:rPr>
              <w:t>评标方法：</w:t>
            </w:r>
            <w:r>
              <w:rPr>
                <w:rFonts w:hint="eastAsia" w:ascii="宋体" w:hAnsi="宋体" w:eastAsia="宋体" w:cs="宋体"/>
                <w:b/>
                <w:bCs/>
                <w:sz w:val="24"/>
                <w:szCs w:val="24"/>
                <w:lang w:val="en-US" w:eastAsia="zh-CN"/>
              </w:rPr>
              <w:t>合理最低价。</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default" w:ascii="宋体" w:hAnsi="宋体" w:eastAsia="宋体" w:cs="宋体"/>
                <w:sz w:val="24"/>
                <w:szCs w:val="24"/>
                <w:lang w:val="en-US" w:eastAsia="zh-CN"/>
              </w:rPr>
            </w:pPr>
            <w:r>
              <w:rPr>
                <w:rFonts w:hint="eastAsia" w:ascii="宋体" w:hAnsi="宋体" w:eastAsia="宋体" w:cs="宋体"/>
                <w:b/>
                <w:bCs/>
                <w:sz w:val="24"/>
                <w:szCs w:val="24"/>
                <w:lang w:val="en-US" w:eastAsia="zh-CN"/>
              </w:rPr>
              <w:t>5.付款方式和付款节点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widowControl w:val="0"/>
              <w:spacing w:line="288" w:lineRule="auto"/>
              <w:ind w:firstLine="440"/>
              <w:jc w:val="both"/>
              <w:rPr>
                <w:rFonts w:hint="eastAsia" w:ascii="仿宋_GB2312" w:hAnsi="Adobe 仿宋 Std R" w:eastAsia="仿宋_GB2312" w:cs="Adobe 仿宋 Std R"/>
                <w:kern w:val="2"/>
                <w:u w:color="000000"/>
              </w:rPr>
            </w:pPr>
            <w:r>
              <w:rPr>
                <w:rFonts w:hint="eastAsia" w:ascii="仿宋_GB2312" w:eastAsia="仿宋_GB2312"/>
                <w:kern w:val="2"/>
                <w:u w:color="000000"/>
                <w:lang w:val="zh-TW"/>
              </w:rPr>
              <w:t>项目完成验收合格后，供应商开具合同要求的发票，</w:t>
            </w:r>
            <w:r>
              <w:rPr>
                <w:rFonts w:hint="eastAsia" w:ascii="仿宋_GB2312" w:eastAsia="仿宋_GB2312"/>
                <w:kern w:val="2"/>
                <w:u w:color="000000"/>
              </w:rPr>
              <w:t>采购方支付合同款90%，剩余10%作为质保金，终验收通过日期满12个月无质量问题后，支付质保金。</w:t>
            </w:r>
            <w:r>
              <w:rPr>
                <w:rFonts w:hint="eastAsia" w:ascii="仿宋_GB2312" w:eastAsia="仿宋_GB2312"/>
                <w:kern w:val="2"/>
                <w:u w:color="000000"/>
                <w:lang w:val="zh-TW"/>
              </w:rPr>
              <w:t>采购方收到发票后以半年期商业承兑汇票（包括银行承兑汇票和商业承兑汇票）结算。</w:t>
            </w:r>
          </w:p>
          <w:p>
            <w:pPr>
              <w:ind w:firstLine="480" w:firstLineChars="200"/>
              <w:rPr>
                <w:rFonts w:hint="eastAsia" w:ascii="宋体" w:hAnsi="宋体" w:eastAsia="宋体" w:cs="宋体"/>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default" w:ascii="宋体" w:hAnsi="宋体" w:eastAsia="宋体" w:cs="宋体"/>
                <w:b/>
                <w:bCs/>
                <w:sz w:val="24"/>
                <w:szCs w:val="24"/>
                <w:lang w:val="en-US" w:eastAsia="zh-CN"/>
              </w:rPr>
            </w:pPr>
            <w:r>
              <w:rPr>
                <w:rFonts w:hint="eastAsia" w:ascii="宋体" w:hAnsi="宋体" w:eastAsia="宋体" w:cs="宋体"/>
                <w:b/>
                <w:bCs/>
                <w:sz w:val="24"/>
                <w:szCs w:val="24"/>
                <w:lang w:val="en-US" w:eastAsia="zh-CN"/>
              </w:rPr>
              <w:t>7.投标报价</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widowControl w:val="0"/>
              <w:spacing w:line="288" w:lineRule="auto"/>
              <w:ind w:firstLine="440"/>
              <w:jc w:val="both"/>
              <w:rPr>
                <w:rFonts w:hint="eastAsia" w:ascii="宋体" w:hAnsi="Courier New" w:eastAsiaTheme="minorEastAsia" w:cstheme="minorBidi"/>
                <w:bCs/>
                <w:kern w:val="2"/>
                <w:sz w:val="21"/>
                <w:szCs w:val="22"/>
                <w:lang w:val="en-US" w:eastAsia="zh-CN" w:bidi="ar-SA"/>
              </w:rPr>
            </w:pPr>
            <w:r>
              <w:rPr>
                <w:rFonts w:hint="eastAsia" w:ascii="宋体" w:hAnsi="Courier New" w:eastAsiaTheme="minorEastAsia" w:cstheme="minorBidi"/>
                <w:bCs/>
                <w:kern w:val="2"/>
                <w:sz w:val="21"/>
                <w:szCs w:val="22"/>
                <w:lang w:val="en-US" w:eastAsia="zh-CN" w:bidi="ar-SA"/>
              </w:rPr>
              <w:t>1、</w:t>
            </w:r>
            <w:r>
              <w:rPr>
                <w:rFonts w:hint="eastAsia" w:ascii="宋体" w:hAnsi="Courier New" w:eastAsiaTheme="minorEastAsia" w:cstheme="minorBidi"/>
                <w:bCs/>
                <w:kern w:val="2"/>
                <w:sz w:val="21"/>
                <w:szCs w:val="22"/>
                <w:lang w:val="zh-TW" w:eastAsia="zh-CN" w:bidi="ar-SA"/>
              </w:rPr>
              <w:t>经与采购方或其指派的答疑人员充分沟通确认基础上，由供应商在满足采购方所提出的、与本项目有关的所有费用；投标单位报价必须涵盖所有类目，否则为无效投标。</w:t>
            </w:r>
            <w:r>
              <w:rPr>
                <w:rFonts w:hint="eastAsia" w:ascii="宋体" w:hAnsi="Courier New" w:eastAsiaTheme="minorEastAsia" w:cstheme="minorBidi"/>
                <w:bCs/>
                <w:kern w:val="2"/>
                <w:sz w:val="21"/>
                <w:szCs w:val="22"/>
                <w:lang w:val="en-US" w:eastAsia="zh-CN" w:bidi="ar-SA"/>
              </w:rPr>
              <w:t xml:space="preserve"> </w:t>
            </w:r>
          </w:p>
          <w:p>
            <w:pPr>
              <w:widowControl w:val="0"/>
              <w:spacing w:line="288" w:lineRule="auto"/>
              <w:ind w:firstLine="440"/>
              <w:jc w:val="both"/>
              <w:rPr>
                <w:rFonts w:hint="eastAsia" w:ascii="宋体" w:hAnsi="Courier New" w:eastAsiaTheme="minorEastAsia" w:cstheme="minorBidi"/>
                <w:bCs/>
                <w:kern w:val="2"/>
                <w:sz w:val="21"/>
                <w:szCs w:val="22"/>
                <w:lang w:val="en-US" w:eastAsia="zh-CN" w:bidi="ar-SA"/>
              </w:rPr>
            </w:pPr>
            <w:r>
              <w:rPr>
                <w:rFonts w:hint="eastAsia" w:ascii="宋体" w:hAnsi="Courier New" w:eastAsiaTheme="minorEastAsia" w:cstheme="minorBidi"/>
                <w:bCs/>
                <w:kern w:val="2"/>
                <w:sz w:val="21"/>
                <w:szCs w:val="22"/>
                <w:lang w:val="en-US" w:eastAsia="zh-CN" w:bidi="ar-SA"/>
              </w:rPr>
              <w:t>2、</w:t>
            </w:r>
            <w:r>
              <w:rPr>
                <w:rFonts w:hint="eastAsia" w:ascii="宋体" w:hAnsi="Courier New" w:eastAsiaTheme="minorEastAsia" w:cstheme="minorBidi"/>
                <w:bCs/>
                <w:kern w:val="2"/>
                <w:sz w:val="21"/>
                <w:szCs w:val="22"/>
                <w:lang w:val="zh-TW" w:eastAsia="zh-CN" w:bidi="ar-SA"/>
              </w:rPr>
              <w:t>合同期内供应商应提供素材拍摄及制作全过程材料，版权归中国重汽集团济南汽车部件有限公司所有。并承诺对涉及中国重汽集团及中国重汽集团济南汽车部件有限公司产品的所有素材内容保密，因供应商（中标人）蓄意或失误导致采购方损失的，按实际损失赔偿。</w:t>
            </w:r>
          </w:p>
          <w:p>
            <w:pPr>
              <w:widowControl w:val="0"/>
              <w:spacing w:line="288" w:lineRule="auto"/>
              <w:ind w:firstLine="440"/>
              <w:jc w:val="both"/>
              <w:rPr>
                <w:rFonts w:hint="eastAsia" w:ascii="宋体" w:hAnsi="Courier New" w:eastAsiaTheme="minorEastAsia" w:cstheme="minorBidi"/>
                <w:bCs/>
                <w:kern w:val="2"/>
                <w:sz w:val="21"/>
                <w:szCs w:val="22"/>
                <w:lang w:val="en-US" w:eastAsia="zh-CN" w:bidi="ar-SA"/>
              </w:rPr>
            </w:pPr>
            <w:r>
              <w:rPr>
                <w:rFonts w:hint="eastAsia" w:ascii="宋体" w:hAnsi="Courier New" w:eastAsiaTheme="minorEastAsia" w:cstheme="minorBidi"/>
                <w:bCs/>
                <w:kern w:val="2"/>
                <w:sz w:val="21"/>
                <w:szCs w:val="22"/>
                <w:lang w:val="en-US" w:eastAsia="zh-CN" w:bidi="ar-SA"/>
              </w:rPr>
              <w:t>3、</w:t>
            </w:r>
            <w:r>
              <w:rPr>
                <w:rFonts w:hint="eastAsia" w:ascii="宋体" w:hAnsi="Courier New" w:eastAsiaTheme="minorEastAsia" w:cstheme="minorBidi"/>
                <w:bCs/>
                <w:kern w:val="2"/>
                <w:sz w:val="21"/>
                <w:szCs w:val="22"/>
                <w:lang w:val="zh-TW" w:eastAsia="zh-CN" w:bidi="ar-SA"/>
              </w:rPr>
              <w:t>税价应注明税率</w:t>
            </w:r>
            <w:r>
              <w:rPr>
                <w:rFonts w:hint="eastAsia" w:ascii="宋体" w:hAnsi="Courier New" w:eastAsiaTheme="minorEastAsia" w:cstheme="minorBidi"/>
                <w:bCs/>
                <w:kern w:val="2"/>
                <w:sz w:val="21"/>
                <w:szCs w:val="22"/>
                <w:lang w:val="en-US" w:eastAsia="zh-CN" w:bidi="ar-SA"/>
              </w:rPr>
              <w:t>，</w:t>
            </w:r>
            <w:r>
              <w:rPr>
                <w:rFonts w:hint="eastAsia" w:ascii="宋体" w:hAnsi="Courier New" w:eastAsiaTheme="minorEastAsia" w:cstheme="minorBidi"/>
                <w:bCs/>
                <w:kern w:val="2"/>
                <w:sz w:val="21"/>
                <w:szCs w:val="22"/>
                <w:lang w:val="zh-TW" w:eastAsia="zh-CN" w:bidi="ar-SA"/>
              </w:rPr>
              <w:t>若相关税率发生变化时，应在不含税报价基础上，对相关税费进行相应调整。</w:t>
            </w:r>
          </w:p>
          <w:p>
            <w:pPr>
              <w:pStyle w:val="21"/>
              <w:ind w:firstLine="480" w:firstLineChars="200"/>
              <w:rPr>
                <w:rFonts w:hint="eastAsia" w:hAnsi="宋体" w:eastAsia="宋体" w:cs="宋体"/>
                <w:color w:val="000000"/>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pStyle w:val="14"/>
              <w:jc w:val="center"/>
              <w:rPr>
                <w:rFonts w:hint="default" w:ascii="宋体" w:hAnsi="宋体" w:eastAsia="宋体" w:cs="宋体"/>
                <w:sz w:val="24"/>
                <w:szCs w:val="24"/>
                <w:lang w:val="en-US" w:eastAsia="zh-CN"/>
              </w:rPr>
            </w:pPr>
            <w:r>
              <w:rPr>
                <w:rFonts w:hint="eastAsia" w:ascii="宋体" w:hAnsi="宋体" w:eastAsia="宋体" w:cs="宋体"/>
                <w:b/>
                <w:bCs/>
                <w:kern w:val="2"/>
                <w:sz w:val="24"/>
                <w:szCs w:val="24"/>
                <w:lang w:val="en-US" w:eastAsia="zh-CN" w:bidi="ar-SA"/>
              </w:rPr>
              <w:t>8.中标人瑕疵滞后发现的处理原则</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宋体" w:hAnsi="宋体" w:eastAsia="宋体" w:cs="宋体"/>
                <w:sz w:val="24"/>
                <w:szCs w:val="24"/>
              </w:rPr>
            </w:pPr>
          </w:p>
        </w:tc>
        <w:tc>
          <w:tcPr>
            <w:tcW w:w="8363" w:type="dxa"/>
            <w:tcBorders>
              <w:top w:val="single" w:color="auto" w:sz="2" w:space="0"/>
              <w:left w:val="single" w:color="auto" w:sz="4" w:space="0"/>
              <w:bottom w:val="single" w:color="auto" w:sz="2" w:space="0"/>
              <w:right w:val="single" w:color="auto" w:sz="2" w:space="0"/>
            </w:tcBorders>
            <w:vAlign w:val="center"/>
          </w:tcPr>
          <w:p>
            <w:pPr>
              <w:pStyle w:val="21"/>
              <w:spacing w:line="360" w:lineRule="auto"/>
              <w:ind w:firstLine="420" w:firstLineChars="200"/>
              <w:rPr>
                <w:bCs/>
              </w:rPr>
            </w:pPr>
            <w:r>
              <w:rPr>
                <w:rFonts w:ascii="Arial" w:hAnsi="Arial" w:cs="Arial"/>
                <w:color w:val="333333"/>
                <w:szCs w:val="21"/>
                <w:shd w:val="clear" w:color="auto" w:fill="FFFFFF"/>
              </w:rPr>
              <w:t>无</w:t>
            </w:r>
            <w:r>
              <w:rPr>
                <w:bCs/>
              </w:rPr>
              <w:t>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pStyle w:val="14"/>
              <w:ind w:firstLine="480" w:firstLineChars="200"/>
              <w:rPr>
                <w:rFonts w:hint="eastAsia" w:ascii="宋体" w:hAnsi="宋体" w:eastAsia="宋体" w:cs="宋体"/>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宋体" w:hAnsi="宋体" w:eastAsia="宋体" w:cs="宋体"/>
                <w:sz w:val="24"/>
                <w:szCs w:val="24"/>
              </w:rPr>
            </w:pPr>
          </w:p>
        </w:tc>
        <w:tc>
          <w:tcPr>
            <w:tcW w:w="8363" w:type="dxa"/>
            <w:tcBorders>
              <w:top w:val="single" w:color="auto" w:sz="2" w:space="0"/>
              <w:left w:val="single" w:color="auto" w:sz="4" w:space="0"/>
              <w:bottom w:val="single" w:color="auto" w:sz="2" w:space="0"/>
              <w:right w:val="single" w:color="auto" w:sz="2" w:space="0"/>
            </w:tcBorders>
            <w:vAlign w:val="center"/>
          </w:tcPr>
          <w:p>
            <w:pPr>
              <w:ind w:firstLine="480" w:firstLineChars="200"/>
              <w:rPr>
                <w:rFonts w:hint="eastAsia" w:ascii="宋体" w:hAnsi="宋体" w:eastAsia="宋体" w:cs="宋体"/>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宋体" w:hAnsi="宋体" w:eastAsia="宋体" w:cs="宋体"/>
                <w:sz w:val="24"/>
                <w:szCs w:val="24"/>
              </w:rPr>
            </w:pPr>
          </w:p>
        </w:tc>
        <w:tc>
          <w:tcPr>
            <w:tcW w:w="8363" w:type="dxa"/>
            <w:tcBorders>
              <w:top w:val="single" w:color="auto" w:sz="2" w:space="0"/>
              <w:left w:val="single" w:color="auto" w:sz="4" w:space="0"/>
              <w:bottom w:val="single" w:color="auto" w:sz="2" w:space="0"/>
              <w:right w:val="single" w:color="auto" w:sz="2" w:space="0"/>
            </w:tcBorders>
            <w:vAlign w:val="center"/>
          </w:tcPr>
          <w:p>
            <w:pPr>
              <w:pStyle w:val="14"/>
              <w:ind w:firstLine="480" w:firstLineChars="200"/>
              <w:rPr>
                <w:rFonts w:hint="eastAsia" w:ascii="宋体" w:hAnsi="宋体" w:eastAsia="宋体" w:cs="宋体"/>
                <w:sz w:val="24"/>
                <w:szCs w:val="24"/>
              </w:rPr>
            </w:pPr>
          </w:p>
        </w:tc>
      </w:tr>
      <w:bookmarkEnd w:id="3"/>
    </w:tbl>
    <w:p>
      <w:pPr>
        <w:rPr>
          <w:rFonts w:ascii="Calibri" w:hAnsi="Calibri" w:eastAsia="宋体" w:cs="Times New Roman"/>
          <w:b/>
          <w:bCs/>
          <w:kern w:val="44"/>
          <w:sz w:val="36"/>
          <w:szCs w:val="44"/>
        </w:rPr>
      </w:pPr>
      <w:bookmarkStart w:id="4" w:name="_Toc15609"/>
      <w:r>
        <w:rPr>
          <w:rFonts w:hint="eastAsia" w:ascii="Calibri" w:hAnsi="Calibri" w:eastAsia="宋体" w:cs="Times New Roman"/>
          <w:b/>
          <w:bCs/>
          <w:kern w:val="44"/>
          <w:sz w:val="36"/>
          <w:szCs w:val="44"/>
        </w:rPr>
        <w:br w:type="page"/>
      </w:r>
    </w:p>
    <w:p>
      <w:pPr>
        <w:pStyle w:val="21"/>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第二部分 投标须知</w:t>
      </w:r>
      <w:bookmarkEnd w:id="4"/>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一、项目名称</w:t>
      </w:r>
    </w:p>
    <w:p>
      <w:pPr>
        <w:spacing w:line="360" w:lineRule="auto"/>
        <w:ind w:left="1679" w:leftChars="228" w:hanging="1200" w:hangingChars="500"/>
        <w:rPr>
          <w:rFonts w:hint="eastAsia" w:ascii="宋体" w:hAnsi="宋体" w:eastAsia="宋体" w:cs="宋体"/>
          <w:color w:val="000000"/>
          <w:sz w:val="24"/>
          <w:szCs w:val="24"/>
          <w:u w:val="single"/>
        </w:rPr>
      </w:pPr>
      <w:r>
        <w:rPr>
          <w:rFonts w:hint="eastAsia" w:ascii="宋体" w:hAnsi="宋体" w:eastAsia="宋体" w:cs="宋体"/>
          <w:color w:val="000000"/>
          <w:sz w:val="24"/>
          <w:szCs w:val="24"/>
        </w:rPr>
        <w:t>项目名称：</w:t>
      </w:r>
      <w:bookmarkStart w:id="5" w:name="OLE_LINK1"/>
      <w:r>
        <w:rPr>
          <w:rFonts w:hint="eastAsia" w:ascii="宋体" w:hAnsi="宋体" w:eastAsia="宋体" w:cs="宋体"/>
          <w:color w:val="000000"/>
          <w:sz w:val="24"/>
          <w:szCs w:val="24"/>
        </w:rPr>
        <w:t>见《投标须知前附表》。</w:t>
      </w:r>
    </w:p>
    <w:bookmarkEnd w:id="5"/>
    <w:p>
      <w:pPr>
        <w:keepNext/>
        <w:keepLines/>
        <w:numPr>
          <w:ilvl w:val="0"/>
          <w:numId w:val="5"/>
        </w:numPr>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招标内容及形式</w:t>
      </w:r>
    </w:p>
    <w:p>
      <w:pPr>
        <w:pStyle w:val="21"/>
        <w:spacing w:line="360" w:lineRule="auto"/>
        <w:ind w:firstLine="480" w:firstLineChars="200"/>
        <w:rPr>
          <w:rFonts w:hint="eastAsia" w:hAnsi="宋体" w:eastAsia="宋体" w:cs="宋体"/>
          <w:sz w:val="24"/>
          <w:szCs w:val="24"/>
        </w:rPr>
      </w:pPr>
      <w:r>
        <w:rPr>
          <w:rFonts w:hint="eastAsia" w:hAnsi="宋体" w:eastAsia="宋体" w:cs="宋体"/>
          <w:color w:val="000000"/>
          <w:sz w:val="24"/>
          <w:szCs w:val="24"/>
        </w:rPr>
        <w:t>见《投标须知前附表》。</w:t>
      </w:r>
    </w:p>
    <w:p>
      <w:pPr>
        <w:spacing w:line="360" w:lineRule="auto"/>
        <w:ind w:firstLine="482" w:firstLineChars="200"/>
        <w:rPr>
          <w:rFonts w:hint="eastAsia" w:ascii="宋体" w:hAnsi="宋体" w:eastAsia="宋体" w:cs="宋体"/>
          <w:color w:val="000000"/>
          <w:sz w:val="24"/>
          <w:szCs w:val="24"/>
        </w:rPr>
      </w:pPr>
      <w:r>
        <w:rPr>
          <w:rFonts w:hint="eastAsia" w:ascii="宋体" w:hAnsi="宋体" w:eastAsia="宋体" w:cs="宋体"/>
          <w:b/>
          <w:color w:val="000000"/>
          <w:sz w:val="24"/>
          <w:szCs w:val="24"/>
        </w:rPr>
        <w:t>对于本项目需着重介绍的注意事项已经通过以下带颜色文档进行标记。</w:t>
      </w:r>
    </w:p>
    <w:p>
      <w:pPr>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具体要求详见《技术标书》。</w:t>
      </w:r>
    </w:p>
    <w:p>
      <w:pPr>
        <w:keepNext/>
        <w:keepLines/>
        <w:numPr>
          <w:ilvl w:val="0"/>
          <w:numId w:val="5"/>
        </w:numPr>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交货及付款</w:t>
      </w:r>
      <w:r>
        <w:rPr>
          <w:rFonts w:hint="eastAsia" w:ascii="宋体" w:hAnsi="宋体" w:eastAsia="宋体" w:cs="宋体"/>
          <w:b/>
          <w:bCs/>
          <w:sz w:val="24"/>
          <w:szCs w:val="24"/>
        </w:rPr>
        <w:tab/>
      </w:r>
    </w:p>
    <w:p>
      <w:pPr>
        <w:pStyle w:val="21"/>
        <w:spacing w:line="360" w:lineRule="auto"/>
        <w:ind w:firstLine="480" w:firstLineChars="200"/>
        <w:rPr>
          <w:rFonts w:hint="eastAsia" w:hAnsi="宋体" w:eastAsia="宋体" w:cs="宋体"/>
          <w:sz w:val="24"/>
          <w:szCs w:val="24"/>
        </w:rPr>
      </w:pPr>
      <w:r>
        <w:rPr>
          <w:rFonts w:hint="eastAsia" w:hAnsi="宋体" w:eastAsia="宋体" w:cs="宋体"/>
          <w:color w:val="000000"/>
          <w:sz w:val="24"/>
          <w:szCs w:val="24"/>
        </w:rPr>
        <w:t>交货期、交货地点、交货方式、付款方式及比例见《投标须知前附表》第7条。</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四、投标说明</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1.报名方式</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投标人根据招标人在中国重汽官网等公开媒体上发布的招标信息，在“中国重汽e采通”平台报名。按照中国重汽e采通“SRM非生产供应商注册手册</w:t>
      </w:r>
      <w:r>
        <w:rPr>
          <w:rFonts w:hint="eastAsia" w:ascii="宋体" w:hAnsi="宋体" w:eastAsia="宋体" w:cs="宋体"/>
          <w:color w:val="000000"/>
          <w:sz w:val="24"/>
          <w:szCs w:val="24"/>
          <w:highlight w:val="yellow"/>
        </w:rPr>
        <w:t>（</w:t>
      </w:r>
      <w:r>
        <w:rPr>
          <w:rFonts w:hint="eastAsia" w:ascii="宋体" w:hAnsi="宋体" w:eastAsia="宋体" w:cs="宋体"/>
          <w:color w:val="000000"/>
          <w:sz w:val="24"/>
          <w:szCs w:val="24"/>
          <w:highlight w:val="yellow"/>
          <w:lang w:val="en-US" w:eastAsia="zh-CN"/>
        </w:rPr>
        <w:t>见</w:t>
      </w:r>
      <w:r>
        <w:rPr>
          <w:rFonts w:hint="eastAsia" w:ascii="宋体" w:hAnsi="宋体" w:eastAsia="宋体" w:cs="宋体"/>
          <w:color w:val="000000"/>
          <w:sz w:val="24"/>
          <w:szCs w:val="24"/>
          <w:highlight w:val="yellow"/>
        </w:rPr>
        <w:t>附件）</w:t>
      </w:r>
      <w:r>
        <w:rPr>
          <w:rFonts w:hint="eastAsia" w:ascii="宋体" w:hAnsi="宋体" w:eastAsia="宋体" w:cs="宋体"/>
          <w:color w:val="000000"/>
          <w:sz w:val="24"/>
          <w:szCs w:val="24"/>
        </w:rPr>
        <w:t>”进行注册，</w:t>
      </w:r>
      <w:r>
        <w:rPr>
          <w:rFonts w:hint="eastAsia" w:eastAsia="宋体" w:cs="Times New Roman"/>
          <w:color w:val="000000"/>
          <w:sz w:val="24"/>
          <w:szCs w:val="24"/>
        </w:rPr>
        <w:t>注册完毕后按照</w:t>
      </w:r>
      <w:r>
        <w:rPr>
          <w:rFonts w:hint="eastAsia" w:ascii="宋体" w:hAnsi="宋体" w:eastAsia="宋体" w:cs="宋体"/>
          <w:b/>
          <w:color w:val="000000"/>
          <w:sz w:val="24"/>
          <w:szCs w:val="24"/>
        </w:rPr>
        <w:t>“SRM系统供应商用户手册</w:t>
      </w:r>
      <w:r>
        <w:rPr>
          <w:rFonts w:hint="eastAsia" w:ascii="宋体" w:hAnsi="宋体" w:eastAsia="宋体" w:cs="宋体"/>
          <w:b/>
          <w:color w:val="000000"/>
          <w:sz w:val="24"/>
          <w:szCs w:val="24"/>
          <w:highlight w:val="yellow"/>
        </w:rPr>
        <w:t>（</w:t>
      </w:r>
      <w:r>
        <w:rPr>
          <w:rFonts w:hint="eastAsia" w:ascii="宋体" w:hAnsi="宋体" w:eastAsia="宋体" w:cs="宋体"/>
          <w:b/>
          <w:color w:val="000000"/>
          <w:sz w:val="24"/>
          <w:szCs w:val="24"/>
          <w:highlight w:val="yellow"/>
          <w:lang w:val="en-US" w:eastAsia="zh-CN"/>
        </w:rPr>
        <w:t>见</w:t>
      </w:r>
      <w:r>
        <w:rPr>
          <w:rFonts w:hint="eastAsia" w:ascii="宋体" w:hAnsi="宋体" w:eastAsia="宋体" w:cs="宋体"/>
          <w:b/>
          <w:color w:val="000000"/>
          <w:sz w:val="24"/>
          <w:szCs w:val="24"/>
          <w:highlight w:val="yellow"/>
        </w:rPr>
        <w:t>附件）</w:t>
      </w:r>
      <w:r>
        <w:rPr>
          <w:rFonts w:hint="eastAsia" w:ascii="宋体" w:hAnsi="宋体" w:eastAsia="宋体" w:cs="宋体"/>
          <w:b/>
          <w:color w:val="000000"/>
          <w:sz w:val="24"/>
          <w:szCs w:val="24"/>
        </w:rPr>
        <w:t>”登录系统，</w:t>
      </w:r>
      <w:r>
        <w:rPr>
          <w:rFonts w:hint="eastAsia" w:ascii="宋体" w:hAnsi="宋体" w:eastAsia="宋体" w:cs="宋体"/>
          <w:color w:val="000000"/>
          <w:sz w:val="24"/>
          <w:szCs w:val="24"/>
        </w:rPr>
        <w:t>进入“供应商应标”，选择对应的项目，点击“应标”后按照招标文件</w:t>
      </w:r>
      <w:r>
        <w:rPr>
          <w:rFonts w:hint="eastAsia" w:ascii="宋体" w:hAnsi="宋体" w:eastAsia="宋体" w:cs="宋体"/>
          <w:color w:val="000000"/>
          <w:sz w:val="24"/>
          <w:szCs w:val="24"/>
          <w:lang w:val="en-US" w:eastAsia="zh-CN"/>
        </w:rPr>
        <w:t>编制要求准备材料</w:t>
      </w:r>
      <w:r>
        <w:rPr>
          <w:rFonts w:hint="eastAsia" w:ascii="宋体" w:hAnsi="宋体" w:eastAsia="宋体" w:cs="宋体"/>
          <w:color w:val="000000"/>
          <w:sz w:val="24"/>
          <w:szCs w:val="24"/>
        </w:rPr>
        <w:t>，资质审查通过即为报名成功，公示期间请尽快报名。</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投标保证金缴纳的时候，</w:t>
      </w:r>
      <w:r>
        <w:rPr>
          <w:rFonts w:hint="eastAsia" w:ascii="宋体" w:hAnsi="宋体" w:eastAsia="宋体" w:cs="宋体"/>
          <w:b/>
          <w:bCs/>
          <w:color w:val="000000"/>
          <w:sz w:val="24"/>
          <w:szCs w:val="24"/>
        </w:rPr>
        <w:t>务必备注所投标的项目名称</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不按要求报名的，或因未提供相关信息导致后期无法退回保证金的，需投标人承担责任。</w:t>
      </w:r>
    </w:p>
    <w:p>
      <w:pPr>
        <w:keepNext/>
        <w:keepLines/>
        <w:numPr>
          <w:ilvl w:val="0"/>
          <w:numId w:val="6"/>
        </w:numPr>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投标条件</w:t>
      </w:r>
    </w:p>
    <w:p>
      <w:pPr>
        <w:pStyle w:val="21"/>
        <w:spacing w:line="360" w:lineRule="auto"/>
        <w:ind w:firstLine="480"/>
        <w:rPr>
          <w:rFonts w:hint="eastAsia" w:hAnsi="宋体" w:eastAsia="宋体" w:cs="宋体"/>
          <w:b/>
          <w:color w:val="000000"/>
          <w:sz w:val="24"/>
          <w:szCs w:val="24"/>
        </w:rPr>
      </w:pPr>
      <w:r>
        <w:rPr>
          <w:rFonts w:hint="eastAsia" w:hAnsi="宋体" w:eastAsia="宋体" w:cs="宋体"/>
          <w:b/>
          <w:bCs/>
          <w:color w:val="000000"/>
          <w:sz w:val="24"/>
          <w:szCs w:val="24"/>
        </w:rPr>
        <w:t>对于投标条件详见招标文件“第一部分投标须知前附表1.6”。</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3.报价</w:t>
      </w:r>
    </w:p>
    <w:p>
      <w:pPr>
        <w:pStyle w:val="21"/>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3.1</w:t>
      </w:r>
      <w:r>
        <w:rPr>
          <w:rFonts w:hint="eastAsia" w:hAnsi="宋体" w:eastAsia="宋体" w:cs="宋体"/>
          <w:sz w:val="24"/>
          <w:szCs w:val="24"/>
        </w:rPr>
        <w:t>本次招投标为</w:t>
      </w:r>
      <w:r>
        <w:rPr>
          <w:rFonts w:hint="eastAsia" w:hAnsi="宋体" w:eastAsia="宋体" w:cs="宋体"/>
          <w:color w:val="000000"/>
          <w:sz w:val="24"/>
          <w:szCs w:val="24"/>
          <w:highlight w:val="yellow"/>
          <w:lang w:val="en-US" w:eastAsia="zh-CN"/>
        </w:rPr>
        <w:t>单一来源采购</w:t>
      </w:r>
      <w:r>
        <w:rPr>
          <w:rFonts w:hint="eastAsia" w:hAnsi="宋体" w:eastAsia="宋体" w:cs="宋体"/>
          <w:b/>
          <w:sz w:val="24"/>
          <w:szCs w:val="24"/>
        </w:rPr>
        <w:t>；</w:t>
      </w:r>
      <w:r>
        <w:rPr>
          <w:rFonts w:hint="eastAsia" w:hAnsi="宋体" w:eastAsia="宋体" w:cs="宋体"/>
          <w:color w:val="000000"/>
          <w:sz w:val="24"/>
          <w:szCs w:val="24"/>
        </w:rPr>
        <w:t>评标流程以及规则详见本部分第六条评标原则。</w:t>
      </w:r>
    </w:p>
    <w:p>
      <w:pPr>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3.2</w:t>
      </w:r>
      <w:r>
        <w:rPr>
          <w:rFonts w:hint="eastAsia" w:ascii="宋体" w:hAnsi="宋体" w:eastAsia="宋体" w:cs="宋体"/>
          <w:b/>
          <w:bCs/>
          <w:color w:val="000000"/>
          <w:sz w:val="24"/>
          <w:szCs w:val="24"/>
        </w:rPr>
        <w:t>所有设备的报价货币单位为：</w:t>
      </w:r>
      <w:r>
        <w:rPr>
          <w:rFonts w:hint="eastAsia" w:ascii="宋体" w:hAnsi="宋体" w:eastAsia="宋体" w:cs="宋体"/>
          <w:b/>
          <w:bCs/>
          <w:color w:val="000000"/>
          <w:sz w:val="24"/>
          <w:szCs w:val="24"/>
          <w:u w:val="single"/>
        </w:rPr>
        <w:t xml:space="preserve">         </w:t>
      </w:r>
      <w:r>
        <w:rPr>
          <w:rFonts w:hint="eastAsia" w:ascii="宋体" w:hAnsi="宋体" w:eastAsia="宋体" w:cs="宋体"/>
          <w:b/>
          <w:bCs/>
          <w:color w:val="000000"/>
          <w:sz w:val="24"/>
          <w:szCs w:val="24"/>
        </w:rPr>
        <w:t>元【人民币（应同时报含税价和不含税价并写明税率）】。</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5.开标时间</w:t>
      </w:r>
    </w:p>
    <w:p>
      <w:pPr>
        <w:keepNext/>
        <w:keepLines/>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见《投标须知前附表》5.1，若有变动另行通知。</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6.开标方式</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原则上来现场参与开标。如因特殊情况无法现场参与，需在开标前三日，通知招标人，由招标人创建视频链接，并在报名结束后统一通知</w:t>
      </w:r>
      <w:r>
        <w:rPr>
          <w:rFonts w:hint="eastAsia" w:ascii="宋体" w:hAnsi="宋体" w:eastAsia="宋体" w:cs="宋体"/>
          <w:color w:val="000000"/>
          <w:sz w:val="24"/>
          <w:szCs w:val="24"/>
        </w:rPr>
        <w:t>。</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七、合同签订</w:t>
      </w:r>
    </w:p>
    <w:p>
      <w:pPr>
        <w:pStyle w:val="21"/>
        <w:spacing w:line="360" w:lineRule="auto"/>
        <w:ind w:firstLine="420" w:firstLineChars="200"/>
      </w:pPr>
      <w:r>
        <w:rPr>
          <w:rFonts w:hint="eastAsia"/>
        </w:rPr>
        <w:t>1. 招标人根据评标工作小组的评标结果按相关法律法规的规定及公司相关制度要求，确定中标人。中标人承诺无条件服从招标人针对该项目的后续所有安排。</w:t>
      </w:r>
    </w:p>
    <w:p>
      <w:pPr>
        <w:pStyle w:val="21"/>
        <w:spacing w:line="360" w:lineRule="auto"/>
        <w:ind w:firstLine="420" w:firstLineChars="200"/>
        <w:rPr>
          <w:rFonts w:hAnsi="宋体"/>
          <w:szCs w:val="21"/>
        </w:rPr>
      </w:pPr>
      <w:r>
        <w:rPr>
          <w:rFonts w:hint="eastAsia" w:hAnsi="宋体"/>
          <w:szCs w:val="21"/>
        </w:rPr>
        <w:t>2、招标人发送《中标通知书》给中标人，中标人应及时与招标人联系，在规定的时间内（一般为接到通知后3个工作日内）到招标单位对《中标人推荐表》进行签字确认并签订合同，如果中标人接到《中标通知书》后，无</w:t>
      </w:r>
      <w:r>
        <w:rPr>
          <w:rFonts w:hAnsi="宋体"/>
          <w:szCs w:val="21"/>
        </w:rPr>
        <w:t>不正当理由</w:t>
      </w:r>
      <w:r>
        <w:rPr>
          <w:rFonts w:hint="eastAsia" w:hAnsi="宋体"/>
          <w:szCs w:val="21"/>
        </w:rPr>
        <w:t>拒签</w:t>
      </w:r>
      <w:r>
        <w:rPr>
          <w:rFonts w:hAnsi="宋体"/>
          <w:szCs w:val="21"/>
        </w:rPr>
        <w:t>合同</w:t>
      </w:r>
      <w:r>
        <w:rPr>
          <w:rFonts w:hint="eastAsia" w:hAnsi="宋体"/>
          <w:szCs w:val="21"/>
        </w:rPr>
        <w:t>、</w:t>
      </w:r>
      <w:r>
        <w:rPr>
          <w:rFonts w:hAnsi="宋体"/>
          <w:szCs w:val="21"/>
        </w:rPr>
        <w:t>在签订合同时向招标人提出</w:t>
      </w:r>
      <w:r>
        <w:rPr>
          <w:rFonts w:hint="eastAsia" w:hAnsi="宋体"/>
          <w:szCs w:val="21"/>
        </w:rPr>
        <w:t>无理</w:t>
      </w:r>
      <w:r>
        <w:rPr>
          <w:rFonts w:hAnsi="宋体"/>
          <w:szCs w:val="21"/>
        </w:rPr>
        <w:t>附加条件</w:t>
      </w:r>
      <w:r>
        <w:rPr>
          <w:rFonts w:hint="eastAsia" w:hAnsi="宋体"/>
          <w:szCs w:val="21"/>
        </w:rPr>
        <w:t>的，取消该投标人的中标资格</w:t>
      </w:r>
      <w:r>
        <w:rPr>
          <w:rFonts w:hAnsi="宋体"/>
          <w:szCs w:val="21"/>
        </w:rPr>
        <w:t>，</w:t>
      </w:r>
      <w:r>
        <w:rPr>
          <w:rFonts w:hint="eastAsia" w:hAnsi="宋体"/>
          <w:szCs w:val="21"/>
        </w:rPr>
        <w:t>该企业进入中国重汽集团《违约单位名录》,禁止其参加中国重汽集团系统内所有单位招标。</w:t>
      </w:r>
    </w:p>
    <w:p>
      <w:pPr>
        <w:pStyle w:val="21"/>
        <w:spacing w:line="360" w:lineRule="auto"/>
        <w:ind w:firstLine="420" w:firstLineChars="200"/>
        <w:rPr>
          <w:rFonts w:hAnsi="宋体"/>
          <w:szCs w:val="21"/>
        </w:rPr>
      </w:pPr>
      <w:r>
        <w:rPr>
          <w:rFonts w:hAnsi="宋体"/>
          <w:szCs w:val="21"/>
        </w:rPr>
        <w:t>3</w:t>
      </w:r>
      <w:r>
        <w:rPr>
          <w:rFonts w:hint="eastAsia" w:hAnsi="宋体"/>
          <w:szCs w:val="21"/>
        </w:rPr>
        <w:t>.中标人应在保证质量的前提下完成中标项目，不得将中标项目转包或分包给他人，否则视为违约，招标人或相关单位有权解除合同。</w:t>
      </w:r>
    </w:p>
    <w:p>
      <w:pPr>
        <w:pStyle w:val="21"/>
        <w:spacing w:line="360" w:lineRule="auto"/>
        <w:ind w:firstLine="420" w:firstLineChars="200"/>
        <w:rPr>
          <w:rFonts w:hAnsi="宋体"/>
          <w:szCs w:val="21"/>
        </w:rPr>
      </w:pPr>
      <w:r>
        <w:rPr>
          <w:rFonts w:hAnsi="宋体"/>
          <w:szCs w:val="21"/>
        </w:rPr>
        <w:t>4</w:t>
      </w:r>
      <w:r>
        <w:rPr>
          <w:rFonts w:hint="eastAsia" w:hAnsi="宋体"/>
          <w:szCs w:val="21"/>
        </w:rPr>
        <w:t>.在</w:t>
      </w:r>
      <w:r>
        <w:rPr>
          <w:rFonts w:hint="eastAsia"/>
          <w:szCs w:val="21"/>
        </w:rPr>
        <w:t>履行</w:t>
      </w:r>
      <w:r>
        <w:rPr>
          <w:rFonts w:hint="eastAsia" w:hAnsi="宋体"/>
          <w:szCs w:val="21"/>
        </w:rPr>
        <w:t>合同过程中，中标人</w:t>
      </w:r>
      <w:r>
        <w:rPr>
          <w:rFonts w:hint="eastAsia"/>
          <w:szCs w:val="21"/>
        </w:rPr>
        <w:t>由于履行义务的能力或信用有严重缺陷，</w:t>
      </w:r>
      <w:r>
        <w:rPr>
          <w:rFonts w:hint="eastAsia" w:hAnsi="宋体"/>
          <w:szCs w:val="21"/>
        </w:rPr>
        <w:t>招标人有权解除合同并取消其中标资格，招标人将从剩余投标人中依序重新确定中标人，或重新组织招标。</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八、废标及终止招标</w:t>
      </w:r>
    </w:p>
    <w:p>
      <w:pPr>
        <w:pStyle w:val="21"/>
        <w:spacing w:line="360" w:lineRule="auto"/>
        <w:ind w:firstLine="420" w:firstLineChars="200"/>
        <w:rPr>
          <w:rFonts w:hint="eastAsia" w:eastAsiaTheme="minorEastAsia"/>
          <w:lang w:eastAsia="zh-CN"/>
        </w:rPr>
      </w:pPr>
      <w:r>
        <w:rPr>
          <w:rFonts w:hint="eastAsia"/>
        </w:rPr>
        <w:t>出现下列情形之一，招标人有权否决所有投标人的投标，并终止招标</w:t>
      </w:r>
      <w:r>
        <w:rPr>
          <w:rFonts w:hint="eastAsia"/>
          <w:lang w:eastAsia="zh-CN"/>
        </w:rPr>
        <w:t>：</w:t>
      </w:r>
    </w:p>
    <w:p>
      <w:pPr>
        <w:pStyle w:val="21"/>
        <w:spacing w:line="360" w:lineRule="auto"/>
        <w:ind w:firstLine="420" w:firstLineChars="200"/>
      </w:pPr>
      <w:r>
        <w:rPr>
          <w:rFonts w:hint="eastAsia"/>
        </w:rPr>
        <w:t>1</w:t>
      </w:r>
      <w:r>
        <w:t>.</w:t>
      </w:r>
      <w:r>
        <w:rPr>
          <w:rFonts w:hint="eastAsia"/>
        </w:rPr>
        <w:t>符合条件的投标人或者对招标文件做实质响应的投标人不足三家的。</w:t>
      </w:r>
    </w:p>
    <w:p>
      <w:pPr>
        <w:pStyle w:val="21"/>
        <w:spacing w:line="360" w:lineRule="auto"/>
        <w:ind w:firstLine="420" w:firstLineChars="200"/>
      </w:pPr>
      <w:r>
        <w:rPr>
          <w:rFonts w:hint="eastAsia"/>
        </w:rPr>
        <w:t>2</w:t>
      </w:r>
      <w:r>
        <w:t>.</w:t>
      </w:r>
      <w:r>
        <w:rPr>
          <w:rFonts w:hint="eastAsia"/>
        </w:rPr>
        <w:t>出现影响采购公正的违法、违规行为的。</w:t>
      </w:r>
    </w:p>
    <w:p>
      <w:pPr>
        <w:pStyle w:val="21"/>
        <w:spacing w:line="360" w:lineRule="auto"/>
        <w:ind w:firstLine="420" w:firstLineChars="200"/>
      </w:pPr>
      <w:r>
        <w:rPr>
          <w:rFonts w:hint="eastAsia"/>
        </w:rPr>
        <w:t>3</w:t>
      </w:r>
      <w:r>
        <w:t>.</w:t>
      </w:r>
      <w:r>
        <w:rPr>
          <w:rFonts w:hint="eastAsia"/>
        </w:rPr>
        <w:t>经评标委员会评审，所有投标均不符合招标方要求的。</w:t>
      </w:r>
    </w:p>
    <w:p>
      <w:pPr>
        <w:pStyle w:val="21"/>
        <w:spacing w:line="360" w:lineRule="auto"/>
        <w:ind w:firstLine="420" w:firstLineChars="200"/>
      </w:pPr>
      <w:r>
        <w:rPr>
          <w:rFonts w:hint="eastAsia"/>
        </w:rPr>
        <w:t>4</w:t>
      </w:r>
      <w:r>
        <w:t>.</w:t>
      </w:r>
      <w:r>
        <w:rPr>
          <w:rFonts w:hint="eastAsia"/>
        </w:rPr>
        <w:t>因重大变故，采购任务取消的。</w:t>
      </w:r>
    </w:p>
    <w:p>
      <w:pPr>
        <w:pStyle w:val="21"/>
        <w:spacing w:line="360" w:lineRule="auto"/>
        <w:ind w:firstLine="420" w:firstLineChars="200"/>
        <w:rPr>
          <w:rFonts w:hint="eastAsia"/>
        </w:rPr>
      </w:pPr>
      <w:r>
        <w:rPr>
          <w:rFonts w:hint="eastAsia"/>
        </w:rPr>
        <w:t>5.招标人认为其他应终止招标的情形。</w:t>
      </w:r>
    </w:p>
    <w:p>
      <w:pPr>
        <w:pStyle w:val="21"/>
        <w:spacing w:line="360" w:lineRule="auto"/>
        <w:ind w:firstLine="420" w:firstLineChars="200"/>
      </w:pPr>
      <w:r>
        <w:rPr>
          <w:rFonts w:hint="eastAsia"/>
        </w:rPr>
        <w:t>投标人有下列情形之一，其投标将被视为废标，招标人将严格按照《中华人民共</w:t>
      </w:r>
      <w:r>
        <w:rPr>
          <w:rFonts w:hint="eastAsia"/>
        </w:rPr>
        <w:cr/>
      </w:r>
      <w:r>
        <w:rPr>
          <w:rFonts w:hint="eastAsia"/>
        </w:rPr>
        <w:t>和国招标投标法》及相关法律、法规及规章制度的规定行使权利。投标人给招标人造</w:t>
      </w:r>
      <w:r>
        <w:rPr>
          <w:rFonts w:hint="eastAsia"/>
        </w:rPr>
        <w:cr/>
      </w:r>
      <w:r>
        <w:rPr>
          <w:rFonts w:hint="eastAsia"/>
        </w:rPr>
        <w:t>成损失的，招标人有索赔的权利，投标人应予以赔偿。</w:t>
      </w:r>
    </w:p>
    <w:p>
      <w:pPr>
        <w:pStyle w:val="21"/>
        <w:spacing w:line="360" w:lineRule="auto"/>
        <w:ind w:firstLine="420" w:firstLineChars="200"/>
      </w:pPr>
      <w:r>
        <w:rPr>
          <w:rFonts w:hint="eastAsia"/>
        </w:rPr>
        <w:t>1</w:t>
      </w:r>
      <w:r>
        <w:t>.</w:t>
      </w:r>
      <w:r>
        <w:rPr>
          <w:rFonts w:hint="eastAsia"/>
        </w:rPr>
        <w:t>投标人提供的有关资格、资质证明文件不合格、不真实或提供虚假投标材料。</w:t>
      </w:r>
    </w:p>
    <w:p>
      <w:pPr>
        <w:pStyle w:val="21"/>
        <w:spacing w:line="360" w:lineRule="auto"/>
        <w:ind w:firstLine="420" w:firstLineChars="200"/>
      </w:pPr>
      <w:r>
        <w:rPr>
          <w:rFonts w:hint="eastAsia"/>
        </w:rPr>
        <w:t>2</w:t>
      </w:r>
      <w:r>
        <w:t>.</w:t>
      </w:r>
      <w:r>
        <w:rPr>
          <w:rFonts w:hint="eastAsia"/>
        </w:rPr>
        <w:t>投标人在报价有效期内撤回投标。</w:t>
      </w:r>
    </w:p>
    <w:p>
      <w:pPr>
        <w:pStyle w:val="21"/>
        <w:spacing w:line="360" w:lineRule="auto"/>
        <w:ind w:firstLine="420" w:firstLineChars="200"/>
      </w:pPr>
      <w:r>
        <w:rPr>
          <w:rFonts w:hint="eastAsia"/>
        </w:rPr>
        <w:t>3</w:t>
      </w:r>
      <w:r>
        <w:t>.</w:t>
      </w:r>
      <w:r>
        <w:rPr>
          <w:rFonts w:hint="eastAsia"/>
        </w:rPr>
        <w:t>在整个评标过程中，投标人有企图影响评标结果公正性的任何活动；</w:t>
      </w:r>
    </w:p>
    <w:p>
      <w:pPr>
        <w:pStyle w:val="21"/>
        <w:spacing w:line="360" w:lineRule="auto"/>
        <w:ind w:firstLine="420" w:firstLineChars="200"/>
      </w:pPr>
      <w:r>
        <w:rPr>
          <w:rFonts w:hint="eastAsia"/>
        </w:rPr>
        <w:t>4投标人以任何方式诋毁其他投标人。</w:t>
      </w:r>
    </w:p>
    <w:p>
      <w:pPr>
        <w:pStyle w:val="21"/>
        <w:spacing w:line="360" w:lineRule="auto"/>
        <w:ind w:firstLine="420" w:firstLineChars="200"/>
      </w:pPr>
      <w:r>
        <w:rPr>
          <w:rFonts w:hint="eastAsia"/>
        </w:rPr>
        <w:t>5</w:t>
      </w:r>
      <w:r>
        <w:t>.</w:t>
      </w:r>
      <w:r>
        <w:rPr>
          <w:rFonts w:hint="eastAsia"/>
        </w:rPr>
        <w:t>投标人串通投标。</w:t>
      </w:r>
    </w:p>
    <w:p>
      <w:pPr>
        <w:pStyle w:val="21"/>
        <w:spacing w:line="360" w:lineRule="auto"/>
        <w:ind w:firstLine="420" w:firstLineChars="200"/>
      </w:pPr>
      <w:r>
        <w:rPr>
          <w:rFonts w:hint="eastAsia"/>
        </w:rPr>
        <w:t>6</w:t>
      </w:r>
      <w:r>
        <w:t>.</w:t>
      </w:r>
      <w:r>
        <w:rPr>
          <w:rFonts w:hint="eastAsia"/>
        </w:rPr>
        <w:t>以他人名义投标或者以其他方式弄虚作假，骗取中标的。</w:t>
      </w:r>
    </w:p>
    <w:p>
      <w:pPr>
        <w:pStyle w:val="21"/>
        <w:spacing w:line="360" w:lineRule="auto"/>
        <w:ind w:firstLine="420" w:firstLineChars="200"/>
      </w:pPr>
      <w:r>
        <w:rPr>
          <w:rFonts w:hint="eastAsia"/>
        </w:rPr>
        <w:t>7</w:t>
      </w:r>
      <w:r>
        <w:t>.</w:t>
      </w:r>
      <w:r>
        <w:rPr>
          <w:rFonts w:hint="eastAsia"/>
        </w:rPr>
        <w:t>中标人不按规定签订合同。</w:t>
      </w:r>
    </w:p>
    <w:p>
      <w:pPr>
        <w:pStyle w:val="21"/>
        <w:spacing w:line="360" w:lineRule="auto"/>
        <w:ind w:firstLine="420" w:firstLineChars="200"/>
      </w:pPr>
      <w:r>
        <w:rPr>
          <w:rFonts w:hint="eastAsia"/>
        </w:rPr>
        <w:t>8</w:t>
      </w:r>
      <w:r>
        <w:t>.</w:t>
      </w:r>
      <w:r>
        <w:rPr>
          <w:rFonts w:hint="eastAsia"/>
        </w:rPr>
        <w:t>投标人负责人为同一人或者存在控股、管理关系的不同单位；</w:t>
      </w:r>
    </w:p>
    <w:p>
      <w:pPr>
        <w:pStyle w:val="21"/>
        <w:spacing w:line="360" w:lineRule="auto"/>
        <w:ind w:firstLine="420" w:firstLineChars="200"/>
      </w:pPr>
      <w:r>
        <w:rPr>
          <w:rFonts w:hint="eastAsia"/>
        </w:rPr>
        <w:t>9投标人被举报、检举，并经招标方查实无误的。</w:t>
      </w:r>
    </w:p>
    <w:p>
      <w:pPr>
        <w:pStyle w:val="21"/>
        <w:numPr>
          <w:ilvl w:val="0"/>
          <w:numId w:val="7"/>
        </w:numPr>
        <w:spacing w:line="360" w:lineRule="auto"/>
        <w:ind w:firstLine="420" w:firstLineChars="200"/>
        <w:rPr>
          <w:rFonts w:hint="eastAsia"/>
        </w:rPr>
      </w:pPr>
      <w:r>
        <w:rPr>
          <w:rFonts w:hint="eastAsia"/>
        </w:rPr>
        <w:t>法律、法规规定的其他情况。</w:t>
      </w:r>
    </w:p>
    <w:p>
      <w:pPr>
        <w:pStyle w:val="21"/>
        <w:numPr>
          <w:ilvl w:val="0"/>
          <w:numId w:val="0"/>
        </w:numPr>
        <w:spacing w:line="360" w:lineRule="auto"/>
        <w:rPr>
          <w:rFonts w:hint="eastAsia"/>
        </w:rPr>
      </w:pPr>
    </w:p>
    <w:p>
      <w:pPr>
        <w:pStyle w:val="21"/>
        <w:numPr>
          <w:ilvl w:val="0"/>
          <w:numId w:val="8"/>
        </w:numPr>
        <w:spacing w:line="360" w:lineRule="auto"/>
        <w:rPr>
          <w:rFonts w:hint="eastAsia" w:hAnsi="宋体" w:eastAsia="宋体" w:cs="宋体"/>
          <w:b/>
          <w:bCs/>
          <w:kern w:val="2"/>
          <w:sz w:val="24"/>
          <w:szCs w:val="24"/>
          <w:lang w:val="en-US" w:eastAsia="zh-CN" w:bidi="ar-SA"/>
        </w:rPr>
      </w:pPr>
      <w:r>
        <w:rPr>
          <w:rFonts w:hint="eastAsia" w:hAnsi="宋体" w:eastAsia="宋体" w:cs="宋体"/>
          <w:b/>
          <w:bCs/>
          <w:kern w:val="2"/>
          <w:sz w:val="24"/>
          <w:szCs w:val="24"/>
          <w:lang w:val="en-US" w:eastAsia="zh-CN" w:bidi="ar-SA"/>
        </w:rPr>
        <w:t>验收</w:t>
      </w:r>
    </w:p>
    <w:p>
      <w:pPr>
        <w:spacing w:line="360" w:lineRule="auto"/>
        <w:ind w:firstLine="420" w:firstLineChars="200"/>
        <w:rPr>
          <w:rFonts w:hint="default" w:hAnsi="宋体" w:eastAsia="宋体" w:cs="宋体"/>
          <w:b/>
          <w:bCs/>
          <w:kern w:val="2"/>
          <w:sz w:val="24"/>
          <w:szCs w:val="24"/>
          <w:lang w:val="en-US" w:eastAsia="zh-CN" w:bidi="ar-SA"/>
        </w:rPr>
      </w:pPr>
      <w:r>
        <w:rPr>
          <w:rFonts w:hint="eastAsia"/>
        </w:rPr>
        <w:t>中标人不得以任何非正当理由拒绝该项目执行，招标人有权根据项目执行情况</w:t>
      </w:r>
      <w:r>
        <w:rPr>
          <w:rFonts w:hint="eastAsia" w:ascii="宋体" w:hAnsi="Courier New"/>
          <w:szCs w:val="22"/>
        </w:rPr>
        <w:t>、服务及时性及态度对中标人每季度进行评分，评分标准细则详见合同，低于80分甲方有权采取包括但不限于罚款及单方面终止合同等措施进行处罚。合同期内，乙方必须服从管理，如严重违规，给甲方造成重大损失的，甲方有权单方面无条件终止协议,</w:t>
      </w:r>
      <w:r>
        <w:rPr>
          <w:rFonts w:hint="eastAsia" w:hAnsi="宋体"/>
          <w:szCs w:val="21"/>
        </w:rPr>
        <w:t>合同约定以最终签署版本为准。</w:t>
      </w:r>
    </w:p>
    <w:p>
      <w:pPr>
        <w:pStyle w:val="2"/>
        <w:ind w:left="0" w:leftChars="0" w:firstLine="0" w:firstLineChars="0"/>
        <w:rPr>
          <w:rFonts w:hint="eastAsia"/>
        </w:rPr>
      </w:pPr>
    </w:p>
    <w:p>
      <w:pPr>
        <w:spacing w:line="360" w:lineRule="auto"/>
        <w:ind w:right="2"/>
        <w:outlineLvl w:val="1"/>
        <w:rPr>
          <w:rFonts w:hint="eastAsia" w:ascii="宋体" w:hAnsi="宋体" w:eastAsia="宋体" w:cs="宋体"/>
          <w:b/>
          <w:color w:val="000000"/>
          <w:sz w:val="24"/>
          <w:szCs w:val="24"/>
        </w:rPr>
      </w:pPr>
      <w:r>
        <w:rPr>
          <w:rFonts w:hint="eastAsia" w:ascii="宋体" w:hAnsi="宋体" w:eastAsia="宋体" w:cs="宋体"/>
          <w:b/>
          <w:bCs/>
          <w:sz w:val="24"/>
          <w:szCs w:val="24"/>
          <w:lang w:val="en-US" w:eastAsia="zh-CN"/>
        </w:rPr>
        <w:t>十</w:t>
      </w:r>
      <w:r>
        <w:rPr>
          <w:rFonts w:hint="eastAsia" w:ascii="宋体" w:hAnsi="宋体" w:eastAsia="宋体" w:cs="宋体"/>
          <w:b/>
          <w:bCs/>
          <w:sz w:val="24"/>
          <w:szCs w:val="24"/>
        </w:rPr>
        <w:t>、本次招标最终解释权</w:t>
      </w:r>
      <w:r>
        <w:rPr>
          <w:rFonts w:hint="eastAsia" w:ascii="宋体" w:hAnsi="宋体" w:eastAsia="宋体" w:cs="宋体"/>
          <w:b/>
          <w:color w:val="000000"/>
          <w:sz w:val="24"/>
          <w:szCs w:val="24"/>
        </w:rPr>
        <w:t>归中国重汽集团济南动力有限公司。</w:t>
      </w:r>
    </w:p>
    <w:p>
      <w:pPr>
        <w:pStyle w:val="21"/>
        <w:spacing w:line="360" w:lineRule="auto"/>
        <w:jc w:val="center"/>
        <w:rPr>
          <w:rFonts w:hint="eastAsia" w:hAnsi="宋体" w:eastAsia="宋体" w:cs="宋体"/>
          <w:b/>
          <w:bCs/>
          <w:kern w:val="44"/>
          <w:sz w:val="24"/>
          <w:szCs w:val="24"/>
        </w:rPr>
        <w:sectPr>
          <w:headerReference r:id="rId7" w:type="default"/>
          <w:footerReference r:id="rId8" w:type="default"/>
          <w:pgSz w:w="11907" w:h="16840"/>
          <w:pgMar w:top="1304" w:right="1418" w:bottom="1304" w:left="1418" w:header="724" w:footer="851" w:gutter="0"/>
          <w:cols w:space="720" w:num="1"/>
          <w:docGrid w:linePitch="290" w:charSpace="-3931"/>
        </w:sectPr>
      </w:pPr>
    </w:p>
    <w:bookmarkEnd w:id="0"/>
    <w:bookmarkEnd w:id="1"/>
    <w:p>
      <w:pPr>
        <w:spacing w:line="360" w:lineRule="auto"/>
        <w:jc w:val="both"/>
        <w:outlineLvl w:val="0"/>
        <w:rPr>
          <w:b/>
          <w:sz w:val="32"/>
          <w:szCs w:val="32"/>
        </w:rPr>
      </w:pPr>
      <w:bookmarkStart w:id="6" w:name="_Toc28859"/>
      <w:r>
        <w:rPr>
          <w:rFonts w:hint="eastAsia"/>
          <w:b/>
          <w:sz w:val="40"/>
          <w:szCs w:val="32"/>
          <w:lang w:val="en-US" w:eastAsia="zh-CN"/>
        </w:rPr>
        <w:t xml:space="preserve">第三部分 </w:t>
      </w:r>
      <w:r>
        <w:rPr>
          <w:rFonts w:hint="eastAsia"/>
          <w:b/>
          <w:sz w:val="40"/>
          <w:szCs w:val="32"/>
        </w:rPr>
        <w:t>技术</w:t>
      </w:r>
      <w:r>
        <w:rPr>
          <w:rFonts w:hint="eastAsia"/>
          <w:b/>
          <w:sz w:val="40"/>
          <w:szCs w:val="32"/>
          <w:lang w:val="en-US" w:eastAsia="zh-CN"/>
        </w:rPr>
        <w:t>标文件</w:t>
      </w:r>
    </w:p>
    <w:p>
      <w:pPr>
        <w:overflowPunct w:val="0"/>
        <w:topLinePunct/>
        <w:spacing w:line="560" w:lineRule="exact"/>
        <w:jc w:val="both"/>
        <w:outlineLvl w:val="1"/>
        <w:rPr>
          <w:rFonts w:hint="eastAsia" w:ascii="黑体" w:eastAsia="黑体"/>
          <w:sz w:val="28"/>
          <w:szCs w:val="28"/>
          <w:lang w:val="en-US" w:eastAsia="zh-CN"/>
        </w:rPr>
      </w:pPr>
      <w:r>
        <w:rPr>
          <w:rFonts w:hint="eastAsia" w:ascii="黑体" w:eastAsia="黑体"/>
          <w:sz w:val="28"/>
          <w:szCs w:val="28"/>
          <w:lang w:val="en-US" w:eastAsia="zh-CN"/>
        </w:rPr>
        <w:t>一、招标项目</w:t>
      </w:r>
    </w:p>
    <w:p>
      <w:pPr>
        <w:pStyle w:val="149"/>
        <w:spacing w:line="288" w:lineRule="auto"/>
        <w:jc w:val="both"/>
        <w:outlineLvl w:val="1"/>
        <w:rPr>
          <w:rFonts w:hint="default" w:ascii="Times New Roman" w:hAnsi="Times New Roman" w:eastAsia="Adobe 仿宋 Std R"/>
          <w:kern w:val="2"/>
          <w:sz w:val="24"/>
          <w:szCs w:val="24"/>
          <w:u w:color="000000"/>
          <w:lang w:eastAsia="zh-CN"/>
        </w:rPr>
      </w:pPr>
      <w:r>
        <w:rPr>
          <w:rFonts w:ascii="Times New Roman" w:hAnsi="Times New Roman" w:eastAsia="Adobe 仿宋 Std R"/>
          <w:kern w:val="2"/>
          <w:sz w:val="24"/>
          <w:szCs w:val="24"/>
          <w:u w:color="000000"/>
          <w:lang w:eastAsia="zh-CN"/>
        </w:rPr>
        <w:t>制作要求</w:t>
      </w:r>
    </w:p>
    <w:p>
      <w:pPr>
        <w:pStyle w:val="150"/>
        <w:spacing w:line="288" w:lineRule="auto"/>
        <w:rPr>
          <w:rFonts w:eastAsia="Adobe 仿宋 Std R"/>
          <w:sz w:val="24"/>
          <w:szCs w:val="24"/>
          <w:lang w:val="zh-TW"/>
        </w:rPr>
      </w:pPr>
      <w:bookmarkStart w:id="7" w:name="OLE_LINK2"/>
      <w:bookmarkStart w:id="8" w:name="OLE_LINK4"/>
      <w:r>
        <w:rPr>
          <w:rFonts w:eastAsia="PMingLiU"/>
          <w:sz w:val="24"/>
          <w:szCs w:val="24"/>
          <w:lang w:val="zh-TW" w:eastAsia="zh-TW"/>
        </w:rPr>
        <w:t>1</w:t>
      </w:r>
      <w:r>
        <w:rPr>
          <w:rFonts w:hint="eastAsia" w:eastAsia="Adobe 仿宋 Std R"/>
          <w:sz w:val="24"/>
          <w:szCs w:val="24"/>
          <w:lang w:val="zh-TW"/>
        </w:rPr>
        <w:t>.呈现公司产品的特点及技术优势，便于来宾直观深入的了解</w:t>
      </w:r>
      <w:r>
        <w:rPr>
          <w:rFonts w:hint="eastAsia" w:eastAsia="Adobe 仿宋 Std R"/>
          <w:sz w:val="24"/>
          <w:szCs w:val="24"/>
        </w:rPr>
        <w:t>公司的产品</w:t>
      </w:r>
      <w:r>
        <w:rPr>
          <w:rFonts w:hint="eastAsia" w:eastAsia="Adobe 仿宋 Std R"/>
          <w:sz w:val="24"/>
          <w:szCs w:val="24"/>
          <w:lang w:val="zh-TW"/>
        </w:rPr>
        <w:t>；</w:t>
      </w:r>
    </w:p>
    <w:p>
      <w:pPr>
        <w:pStyle w:val="150"/>
        <w:spacing w:line="288" w:lineRule="auto"/>
        <w:rPr>
          <w:rFonts w:eastAsia="Adobe 仿宋 Std R"/>
          <w:sz w:val="24"/>
          <w:szCs w:val="24"/>
          <w:lang w:val="zh-TW"/>
        </w:rPr>
      </w:pPr>
      <w:r>
        <w:rPr>
          <w:rFonts w:eastAsia="PMingLiU"/>
          <w:sz w:val="24"/>
          <w:szCs w:val="24"/>
          <w:lang w:val="zh-TW" w:eastAsia="zh-TW"/>
        </w:rPr>
        <w:t>2</w:t>
      </w:r>
      <w:r>
        <w:rPr>
          <w:rFonts w:hint="eastAsia" w:eastAsia="Adobe 仿宋 Std R"/>
          <w:sz w:val="24"/>
          <w:szCs w:val="24"/>
          <w:lang w:val="zh-TW"/>
        </w:rPr>
        <w:t>.符合集团宣传标准，体现高级感、科技感；</w:t>
      </w:r>
    </w:p>
    <w:p>
      <w:pPr>
        <w:pStyle w:val="150"/>
        <w:spacing w:line="288" w:lineRule="auto"/>
        <w:rPr>
          <w:rFonts w:eastAsia="Adobe 仿宋 Std R"/>
          <w:sz w:val="24"/>
          <w:szCs w:val="24"/>
          <w:lang w:val="zh-TW"/>
        </w:rPr>
      </w:pPr>
      <w:r>
        <w:rPr>
          <w:rFonts w:eastAsia="PMingLiU"/>
          <w:sz w:val="24"/>
          <w:szCs w:val="24"/>
          <w:lang w:val="zh-TW" w:eastAsia="zh-TW"/>
        </w:rPr>
        <w:t>3</w:t>
      </w:r>
      <w:r>
        <w:rPr>
          <w:rFonts w:hint="eastAsia" w:eastAsia="Adobe 仿宋 Std R"/>
          <w:sz w:val="24"/>
          <w:szCs w:val="24"/>
          <w:lang w:val="zh-TW"/>
        </w:rPr>
        <w:t>.所用物料要求安全、环保、稳固；</w:t>
      </w:r>
    </w:p>
    <w:p>
      <w:pPr>
        <w:pStyle w:val="150"/>
        <w:spacing w:line="288" w:lineRule="auto"/>
        <w:rPr>
          <w:rFonts w:eastAsia="Adobe 仿宋 Std R"/>
          <w:sz w:val="24"/>
          <w:szCs w:val="24"/>
          <w:lang w:val="zh-TW"/>
        </w:rPr>
      </w:pPr>
      <w:r>
        <w:rPr>
          <w:rFonts w:eastAsia="Adobe 仿宋 Std R"/>
          <w:sz w:val="24"/>
          <w:szCs w:val="24"/>
        </w:rPr>
        <w:t>4</w:t>
      </w:r>
      <w:r>
        <w:rPr>
          <w:rFonts w:hint="eastAsia" w:eastAsia="Adobe 仿宋 Std R"/>
          <w:sz w:val="24"/>
          <w:szCs w:val="24"/>
        </w:rPr>
        <w:t>.</w:t>
      </w:r>
      <w:r>
        <w:rPr>
          <w:rFonts w:hint="eastAsia" w:eastAsia="Adobe 仿宋 Std R"/>
          <w:sz w:val="24"/>
          <w:szCs w:val="24"/>
          <w:lang w:val="zh-TW"/>
        </w:rPr>
        <w:t>其他</w:t>
      </w:r>
    </w:p>
    <w:p>
      <w:pPr>
        <w:pStyle w:val="150"/>
        <w:spacing w:line="288" w:lineRule="auto"/>
        <w:ind w:firstLine="480" w:firstLineChars="200"/>
        <w:rPr>
          <w:rFonts w:eastAsia="Adobe 仿宋 Std R"/>
          <w:sz w:val="24"/>
          <w:szCs w:val="24"/>
          <w:lang w:val="zh-TW"/>
        </w:rPr>
      </w:pPr>
      <w:r>
        <w:rPr>
          <w:rFonts w:hint="eastAsia" w:eastAsia="Adobe 仿宋 Std R"/>
          <w:sz w:val="24"/>
          <w:szCs w:val="24"/>
          <w:lang w:val="zh-TW"/>
        </w:rPr>
        <w:t>展台展架要求质保</w:t>
      </w:r>
      <w:r>
        <w:rPr>
          <w:rFonts w:hint="eastAsia" w:eastAsia="Adobe 仿宋 Std R"/>
          <w:sz w:val="24"/>
          <w:szCs w:val="24"/>
        </w:rPr>
        <w:t>1</w:t>
      </w:r>
      <w:r>
        <w:rPr>
          <w:rFonts w:hint="eastAsia" w:eastAsia="Adobe 仿宋 Std R"/>
          <w:sz w:val="24"/>
          <w:szCs w:val="24"/>
          <w:lang w:val="zh-TW"/>
        </w:rPr>
        <w:t>年以上，保证产品耐久性</w:t>
      </w:r>
      <w:r>
        <w:rPr>
          <w:rFonts w:eastAsia="Adobe 仿宋 Std R"/>
          <w:sz w:val="24"/>
          <w:szCs w:val="24"/>
          <w:lang w:val="zh-TW"/>
        </w:rPr>
        <w:t>。质保期内投标供应商应保证响应时间和解决方案。</w:t>
      </w:r>
      <w:bookmarkEnd w:id="7"/>
      <w:bookmarkEnd w:id="8"/>
    </w:p>
    <w:p>
      <w:pPr>
        <w:pStyle w:val="2"/>
        <w:rPr>
          <w:rFonts w:hint="default"/>
          <w:lang w:val="en-US" w:eastAsia="zh-CN"/>
        </w:rPr>
      </w:pPr>
    </w:p>
    <w:p>
      <w:pPr>
        <w:numPr>
          <w:ilvl w:val="0"/>
          <w:numId w:val="9"/>
        </w:numPr>
        <w:overflowPunct w:val="0"/>
        <w:topLinePunct/>
        <w:spacing w:line="560" w:lineRule="exact"/>
        <w:jc w:val="both"/>
        <w:outlineLvl w:val="1"/>
        <w:rPr>
          <w:rFonts w:hint="eastAsia" w:ascii="黑体" w:eastAsia="黑体"/>
          <w:sz w:val="28"/>
          <w:szCs w:val="28"/>
          <w:lang w:val="en-US" w:eastAsia="zh-CN"/>
        </w:rPr>
      </w:pPr>
      <w:r>
        <w:rPr>
          <w:rFonts w:hint="eastAsia" w:ascii="黑体" w:eastAsia="黑体"/>
          <w:sz w:val="28"/>
          <w:szCs w:val="28"/>
          <w:lang w:val="en-US" w:eastAsia="zh-CN"/>
        </w:rPr>
        <w:t>技术规范与评分标准</w:t>
      </w:r>
    </w:p>
    <w:p>
      <w:pPr>
        <w:pStyle w:val="2"/>
        <w:widowControl/>
        <w:numPr>
          <w:ilvl w:val="0"/>
          <w:numId w:val="0"/>
        </w:numPr>
        <w:jc w:val="left"/>
        <w:rPr>
          <w:rFonts w:hint="default" w:ascii="宋体" w:hAnsi="Courier New" w:eastAsiaTheme="minorEastAsia" w:cstheme="minorBidi"/>
          <w:bCs/>
          <w:kern w:val="2"/>
          <w:sz w:val="21"/>
          <w:szCs w:val="22"/>
          <w:lang w:val="en-US" w:eastAsia="zh-CN" w:bidi="ar-SA"/>
        </w:rPr>
      </w:pPr>
    </w:p>
    <w:p>
      <w:pPr>
        <w:widowControl w:val="0"/>
        <w:spacing w:line="288" w:lineRule="auto"/>
        <w:ind w:firstLine="440"/>
        <w:jc w:val="both"/>
        <w:rPr>
          <w:rFonts w:hint="eastAsia" w:ascii="宋体" w:hAnsi="Courier New" w:eastAsiaTheme="minorEastAsia" w:cstheme="minorBidi"/>
          <w:bCs/>
          <w:kern w:val="2"/>
          <w:sz w:val="21"/>
          <w:szCs w:val="22"/>
          <w:lang w:val="en-US" w:eastAsia="zh-CN" w:bidi="ar-SA"/>
        </w:rPr>
      </w:pPr>
      <w:r>
        <w:rPr>
          <w:rFonts w:hint="eastAsia" w:ascii="宋体" w:hAnsi="Courier New" w:eastAsiaTheme="minorEastAsia" w:cstheme="minorBidi"/>
          <w:bCs/>
          <w:kern w:val="2"/>
          <w:sz w:val="21"/>
          <w:szCs w:val="22"/>
          <w:lang w:val="en-US" w:eastAsia="zh-CN" w:bidi="ar-SA"/>
        </w:rPr>
        <w:t>1.</w:t>
      </w:r>
      <w:r>
        <w:rPr>
          <w:rFonts w:hint="eastAsia" w:ascii="宋体" w:hAnsi="Courier New" w:eastAsiaTheme="minorEastAsia" w:cstheme="minorBidi"/>
          <w:bCs/>
          <w:kern w:val="2"/>
          <w:sz w:val="21"/>
          <w:szCs w:val="22"/>
          <w:lang w:val="zh-TW" w:eastAsia="zh-CN" w:bidi="ar-SA"/>
        </w:rPr>
        <w:t>采购方将坚持</w:t>
      </w:r>
      <w:r>
        <w:rPr>
          <w:rFonts w:hint="eastAsia" w:ascii="宋体" w:hAnsi="Courier New" w:eastAsiaTheme="minorEastAsia" w:cstheme="minorBidi"/>
          <w:bCs/>
          <w:kern w:val="2"/>
          <w:sz w:val="21"/>
          <w:szCs w:val="22"/>
          <w:lang w:val="en-US" w:eastAsia="zh-CN" w:bidi="ar-SA"/>
        </w:rPr>
        <w:t>“</w:t>
      </w:r>
      <w:r>
        <w:rPr>
          <w:rFonts w:hint="eastAsia" w:ascii="宋体" w:hAnsi="Courier New" w:eastAsiaTheme="minorEastAsia" w:cstheme="minorBidi"/>
          <w:bCs/>
          <w:kern w:val="2"/>
          <w:sz w:val="21"/>
          <w:szCs w:val="22"/>
          <w:lang w:val="zh-TW" w:eastAsia="zh-CN" w:bidi="ar-SA"/>
        </w:rPr>
        <w:t>公开、公平、公正</w:t>
      </w:r>
      <w:r>
        <w:rPr>
          <w:rFonts w:hint="eastAsia" w:ascii="宋体" w:hAnsi="Courier New" w:eastAsiaTheme="minorEastAsia" w:cstheme="minorBidi"/>
          <w:bCs/>
          <w:kern w:val="2"/>
          <w:sz w:val="21"/>
          <w:szCs w:val="22"/>
          <w:lang w:val="en-US" w:eastAsia="zh-CN" w:bidi="ar-SA"/>
        </w:rPr>
        <w:t>”</w:t>
      </w:r>
      <w:r>
        <w:rPr>
          <w:rFonts w:hint="eastAsia" w:ascii="宋体" w:hAnsi="Courier New" w:eastAsiaTheme="minorEastAsia" w:cstheme="minorBidi"/>
          <w:bCs/>
          <w:kern w:val="2"/>
          <w:sz w:val="21"/>
          <w:szCs w:val="22"/>
          <w:lang w:val="zh-TW" w:eastAsia="zh-CN" w:bidi="ar-SA"/>
        </w:rPr>
        <w:t>原则，严格按照国家法律法规及公司规章制度要求，设立专家评审小组进行招标评审。</w:t>
      </w:r>
    </w:p>
    <w:p>
      <w:pPr>
        <w:widowControl w:val="0"/>
        <w:spacing w:line="288" w:lineRule="auto"/>
        <w:ind w:firstLine="440"/>
        <w:jc w:val="both"/>
        <w:rPr>
          <w:rFonts w:hint="eastAsia" w:ascii="宋体" w:hAnsi="Courier New" w:eastAsiaTheme="minorEastAsia" w:cstheme="minorBidi"/>
          <w:bCs/>
          <w:kern w:val="2"/>
          <w:sz w:val="21"/>
          <w:szCs w:val="22"/>
          <w:lang w:val="en-US" w:eastAsia="zh-CN" w:bidi="ar-SA"/>
        </w:rPr>
      </w:pPr>
      <w:r>
        <w:rPr>
          <w:rFonts w:hint="eastAsia" w:ascii="宋体" w:hAnsi="Courier New" w:eastAsiaTheme="minorEastAsia" w:cstheme="minorBidi"/>
          <w:bCs/>
          <w:kern w:val="2"/>
          <w:sz w:val="21"/>
          <w:szCs w:val="22"/>
          <w:lang w:val="en-US" w:eastAsia="zh-CN" w:bidi="ar-SA"/>
        </w:rPr>
        <w:t>2.</w:t>
      </w:r>
      <w:r>
        <w:rPr>
          <w:rFonts w:hint="eastAsia" w:ascii="宋体" w:hAnsi="Courier New" w:eastAsiaTheme="minorEastAsia" w:cstheme="minorBidi"/>
          <w:bCs/>
          <w:kern w:val="2"/>
          <w:sz w:val="21"/>
          <w:szCs w:val="22"/>
          <w:lang w:val="zh-TW" w:eastAsia="zh-CN" w:bidi="ar-SA"/>
        </w:rPr>
        <w:t>评审小组专家成员评标将根据投标方全方位服务综合能力进行现场打分评审，根据项目情况，采取分别评标模式，</w:t>
      </w:r>
      <w:r>
        <w:rPr>
          <w:rFonts w:hint="eastAsia" w:ascii="宋体" w:hAnsi="Courier New" w:eastAsiaTheme="minorEastAsia" w:cstheme="minorBidi"/>
          <w:bCs/>
          <w:kern w:val="2"/>
          <w:sz w:val="21"/>
          <w:szCs w:val="22"/>
          <w:lang w:val="en-US" w:eastAsia="zh-CN" w:bidi="ar-SA"/>
        </w:rPr>
        <w:t>技术标符合需求入围商务标，合理最低价中标。</w:t>
      </w:r>
    </w:p>
    <w:p>
      <w:pPr>
        <w:widowControl w:val="0"/>
        <w:spacing w:line="288" w:lineRule="auto"/>
        <w:ind w:firstLine="440"/>
        <w:jc w:val="both"/>
        <w:rPr>
          <w:rFonts w:hint="eastAsia" w:ascii="宋体" w:hAnsi="Courier New" w:eastAsiaTheme="minorEastAsia" w:cstheme="minorBidi"/>
          <w:bCs/>
          <w:kern w:val="2"/>
          <w:sz w:val="21"/>
          <w:szCs w:val="22"/>
          <w:lang w:val="en-US" w:eastAsia="zh-CN" w:bidi="ar-SA"/>
        </w:rPr>
      </w:pPr>
      <w:r>
        <w:rPr>
          <w:rFonts w:hint="eastAsia" w:ascii="宋体" w:hAnsi="Courier New" w:eastAsiaTheme="minorEastAsia" w:cstheme="minorBidi"/>
          <w:bCs/>
          <w:kern w:val="2"/>
          <w:sz w:val="21"/>
          <w:szCs w:val="22"/>
          <w:lang w:val="en-US" w:eastAsia="zh-CN" w:bidi="ar-SA"/>
        </w:rPr>
        <w:t>3.</w:t>
      </w:r>
      <w:r>
        <w:rPr>
          <w:rFonts w:hint="eastAsia" w:ascii="宋体" w:hAnsi="Courier New" w:eastAsiaTheme="minorEastAsia" w:cstheme="minorBidi"/>
          <w:bCs/>
          <w:kern w:val="2"/>
          <w:sz w:val="21"/>
          <w:szCs w:val="22"/>
          <w:lang w:val="zh-TW" w:eastAsia="zh-CN" w:bidi="ar-SA"/>
        </w:rPr>
        <w:t>具体评分标准：</w:t>
      </w:r>
    </w:p>
    <w:p>
      <w:pPr>
        <w:widowControl w:val="0"/>
        <w:spacing w:line="288" w:lineRule="auto"/>
        <w:ind w:firstLine="440"/>
        <w:jc w:val="both"/>
        <w:rPr>
          <w:rFonts w:hint="eastAsia" w:ascii="宋体" w:hAnsi="Courier New" w:eastAsiaTheme="minorEastAsia" w:cstheme="minorBidi"/>
          <w:bCs/>
          <w:kern w:val="2"/>
          <w:sz w:val="21"/>
          <w:szCs w:val="22"/>
          <w:lang w:val="en-US" w:eastAsia="zh-CN" w:bidi="ar-SA"/>
        </w:rPr>
      </w:pPr>
      <w:r>
        <w:rPr>
          <w:rFonts w:hint="eastAsia" w:ascii="宋体" w:hAnsi="Courier New" w:eastAsiaTheme="minorEastAsia" w:cstheme="minorBidi"/>
          <w:bCs/>
          <w:kern w:val="2"/>
          <w:sz w:val="21"/>
          <w:szCs w:val="22"/>
          <w:lang w:val="zh-CN" w:eastAsia="zh-CN" w:bidi="ar-SA"/>
        </w:rPr>
        <w:t>商务</w:t>
      </w:r>
      <w:r>
        <w:rPr>
          <w:rFonts w:hint="eastAsia" w:ascii="宋体" w:hAnsi="Courier New" w:eastAsiaTheme="minorEastAsia" w:cstheme="minorBidi"/>
          <w:bCs/>
          <w:kern w:val="2"/>
          <w:sz w:val="21"/>
          <w:szCs w:val="22"/>
          <w:lang w:val="zh-TW" w:eastAsia="zh-CN" w:bidi="ar-SA"/>
        </w:rPr>
        <w:t>标：</w:t>
      </w:r>
      <w:r>
        <w:rPr>
          <w:rFonts w:hint="eastAsia" w:ascii="宋体" w:hAnsi="Courier New" w:eastAsiaTheme="minorEastAsia" w:cstheme="minorBidi"/>
          <w:bCs/>
          <w:kern w:val="2"/>
          <w:sz w:val="21"/>
          <w:szCs w:val="22"/>
          <w:lang w:val="en-US" w:eastAsia="zh-CN" w:bidi="ar-SA"/>
        </w:rPr>
        <w:t>本项目为多轮报价，合理最低价中标</w:t>
      </w:r>
      <w:r>
        <w:rPr>
          <w:rFonts w:hint="eastAsia" w:ascii="宋体" w:hAnsi="Courier New" w:eastAsiaTheme="minorEastAsia" w:cstheme="minorBidi"/>
          <w:bCs/>
          <w:kern w:val="2"/>
          <w:sz w:val="21"/>
          <w:szCs w:val="22"/>
          <w:lang w:val="zh-TW" w:eastAsia="zh-CN" w:bidi="ar-SA"/>
        </w:rPr>
        <w:t>。</w:t>
      </w:r>
    </w:p>
    <w:p>
      <w:pPr>
        <w:pStyle w:val="2"/>
        <w:widowControl/>
        <w:numPr>
          <w:ilvl w:val="0"/>
          <w:numId w:val="0"/>
        </w:numPr>
        <w:jc w:val="left"/>
        <w:rPr>
          <w:rFonts w:hint="default"/>
          <w:lang w:val="en-US" w:eastAsia="zh-CN"/>
        </w:rPr>
        <w:sectPr>
          <w:headerReference r:id="rId9" w:type="default"/>
          <w:footerReference r:id="rId10" w:type="even"/>
          <w:pgSz w:w="11907" w:h="16840"/>
          <w:pgMar w:top="1418" w:right="1474" w:bottom="1418" w:left="1474" w:header="851" w:footer="992" w:gutter="0"/>
          <w:cols w:space="720" w:num="1"/>
          <w:docGrid w:type="lines" w:linePitch="318" w:charSpace="0"/>
        </w:sectPr>
      </w:pPr>
    </w:p>
    <w:p>
      <w:pPr>
        <w:pStyle w:val="146"/>
        <w:widowControl/>
        <w:numPr>
          <w:ilvl w:val="0"/>
          <w:numId w:val="10"/>
        </w:numPr>
        <w:spacing w:line="240" w:lineRule="auto"/>
        <w:ind w:left="480" w:leftChars="0"/>
        <w:jc w:val="center"/>
        <w:outlineLvl w:val="0"/>
        <w:rPr>
          <w:rFonts w:hint="eastAsia" w:ascii="Calibri" w:hAnsi="Calibri" w:eastAsia="宋体" w:cs="Times New Roman"/>
          <w:b/>
          <w:bCs/>
          <w:kern w:val="44"/>
          <w:sz w:val="36"/>
          <w:szCs w:val="44"/>
          <w:lang w:val="en-US" w:eastAsia="zh-CN" w:bidi="ar-SA"/>
        </w:rPr>
      </w:pPr>
      <w:r>
        <w:rPr>
          <w:rFonts w:hint="eastAsia" w:ascii="Calibri" w:hAnsi="Calibri" w:cs="Times New Roman"/>
          <w:b/>
          <w:bCs/>
          <w:kern w:val="44"/>
          <w:sz w:val="36"/>
          <w:szCs w:val="44"/>
          <w:lang w:val="en-US" w:eastAsia="zh-CN" w:bidi="ar-SA"/>
        </w:rPr>
        <w:t xml:space="preserve"> </w:t>
      </w:r>
      <w:r>
        <w:rPr>
          <w:rFonts w:hint="eastAsia" w:ascii="Calibri" w:hAnsi="Calibri" w:eastAsia="宋体" w:cs="Times New Roman"/>
          <w:b/>
          <w:bCs/>
          <w:kern w:val="44"/>
          <w:sz w:val="36"/>
          <w:szCs w:val="44"/>
          <w:lang w:val="en-US" w:eastAsia="zh-CN" w:bidi="ar-SA"/>
        </w:rPr>
        <w:t>招标文件编制</w:t>
      </w:r>
    </w:p>
    <w:p>
      <w:pPr>
        <w:pStyle w:val="21"/>
        <w:spacing w:line="360" w:lineRule="auto"/>
        <w:outlineLvl w:val="1"/>
        <w:rPr>
          <w:rFonts w:ascii="黑体" w:hAnsi="黑体" w:eastAsia="黑体"/>
          <w:b/>
          <w:bCs/>
          <w:sz w:val="28"/>
          <w:szCs w:val="28"/>
        </w:rPr>
      </w:pPr>
      <w:r>
        <w:rPr>
          <w:rFonts w:hint="eastAsia" w:ascii="黑体" w:hAnsi="黑体" w:eastAsia="黑体"/>
          <w:b/>
          <w:bCs/>
          <w:sz w:val="28"/>
          <w:szCs w:val="28"/>
        </w:rPr>
        <w:t>一、投标文件签署</w:t>
      </w:r>
    </w:p>
    <w:p>
      <w:pPr>
        <w:pStyle w:val="21"/>
        <w:spacing w:line="360" w:lineRule="auto"/>
        <w:ind w:firstLine="420" w:firstLineChars="200"/>
        <w:rPr>
          <w:rFonts w:hAnsi="宋体"/>
        </w:rPr>
      </w:pPr>
      <w:r>
        <w:rPr>
          <w:rFonts w:hint="eastAsia" w:hAnsi="宋体"/>
        </w:rPr>
        <w:t>法定代表人或投标人授权代表必须按招标文件的规定在投标文件（正本、副本及各附件）、报价单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pPr>
        <w:pStyle w:val="21"/>
        <w:spacing w:line="360" w:lineRule="auto"/>
        <w:outlineLvl w:val="1"/>
        <w:rPr>
          <w:rFonts w:ascii="黑体" w:hAnsi="黑体" w:eastAsia="黑体"/>
          <w:b/>
          <w:bCs/>
          <w:sz w:val="28"/>
          <w:szCs w:val="28"/>
        </w:rPr>
      </w:pPr>
      <w:r>
        <w:rPr>
          <w:rFonts w:hint="eastAsia" w:ascii="黑体" w:hAnsi="黑体" w:eastAsia="黑体"/>
          <w:b/>
          <w:bCs/>
          <w:sz w:val="28"/>
          <w:szCs w:val="28"/>
        </w:rPr>
        <w:t>二、投标文件的密封和标记</w:t>
      </w:r>
    </w:p>
    <w:p>
      <w:pPr>
        <w:pStyle w:val="21"/>
        <w:numPr>
          <w:ilvl w:val="0"/>
          <w:numId w:val="11"/>
        </w:numPr>
        <w:spacing w:line="360" w:lineRule="auto"/>
        <w:outlineLvl w:val="1"/>
        <w:rPr>
          <w:rFonts w:ascii="黑体" w:hAnsi="黑体" w:eastAsia="黑体"/>
          <w:b/>
          <w:bCs/>
          <w:sz w:val="28"/>
        </w:rPr>
      </w:pPr>
      <w:r>
        <w:rPr>
          <w:rFonts w:hint="eastAsia" w:ascii="黑体" w:hAnsi="黑体" w:eastAsia="黑体"/>
          <w:b/>
          <w:bCs/>
          <w:sz w:val="28"/>
        </w:rPr>
        <w:t>开标时需提交的材料：</w:t>
      </w:r>
    </w:p>
    <w:p>
      <w:pPr>
        <w:pStyle w:val="147"/>
        <w:keepNext w:val="0"/>
        <w:widowControl/>
        <w:numPr>
          <w:ilvl w:val="0"/>
          <w:numId w:val="12"/>
        </w:numPr>
        <w:tabs>
          <w:tab w:val="clear" w:pos="1275"/>
        </w:tabs>
        <w:rPr>
          <w:rFonts w:ascii="宋体" w:hAnsi="宋体" w:cs="宋体"/>
          <w:sz w:val="21"/>
          <w:szCs w:val="21"/>
        </w:rPr>
      </w:pPr>
      <w:r>
        <w:rPr>
          <w:rFonts w:hint="eastAsia" w:ascii="宋体" w:hAnsi="宋体" w:cs="宋体"/>
          <w:sz w:val="21"/>
          <w:szCs w:val="21"/>
        </w:rPr>
        <w:t>投标文件计量单位</w:t>
      </w:r>
    </w:p>
    <w:p>
      <w:pPr>
        <w:pStyle w:val="146"/>
        <w:widowControl/>
        <w:ind w:firstLine="0" w:firstLineChars="0"/>
        <w:rPr>
          <w:rFonts w:ascii="宋体" w:hAnsi="宋体" w:cs="宋体"/>
          <w:sz w:val="21"/>
          <w:szCs w:val="21"/>
        </w:rPr>
      </w:pPr>
      <w:r>
        <w:rPr>
          <w:rFonts w:hint="eastAsia" w:ascii="宋体" w:hAnsi="宋体" w:cs="宋体"/>
          <w:sz w:val="21"/>
          <w:szCs w:val="21"/>
        </w:rPr>
        <w:t>投标文件中所使用的计量单位，除招标文件中有特殊要求外，应采用国家法定计量单位。</w:t>
      </w:r>
    </w:p>
    <w:p>
      <w:pPr>
        <w:pStyle w:val="147"/>
        <w:keepNext w:val="0"/>
        <w:widowControl/>
        <w:numPr>
          <w:ilvl w:val="0"/>
          <w:numId w:val="12"/>
        </w:numPr>
        <w:tabs>
          <w:tab w:val="clear" w:pos="1275"/>
        </w:tabs>
        <w:rPr>
          <w:rFonts w:ascii="宋体" w:hAnsi="宋体" w:cs="宋体"/>
          <w:b w:val="0"/>
          <w:bCs w:val="0"/>
          <w:sz w:val="21"/>
          <w:szCs w:val="21"/>
        </w:rPr>
      </w:pPr>
      <w:bookmarkStart w:id="9" w:name="_Toc50742898"/>
      <w:r>
        <w:rPr>
          <w:rFonts w:hint="eastAsia" w:ascii="宋体" w:hAnsi="宋体" w:cs="宋体"/>
          <w:b w:val="0"/>
          <w:bCs w:val="0"/>
          <w:sz w:val="21"/>
          <w:szCs w:val="21"/>
        </w:rPr>
        <w:t>投标文件</w:t>
      </w:r>
      <w:bookmarkEnd w:id="9"/>
      <w:r>
        <w:rPr>
          <w:rFonts w:hint="eastAsia" w:ascii="宋体" w:hAnsi="宋体" w:cs="宋体"/>
          <w:b w:val="0"/>
          <w:bCs w:val="0"/>
          <w:sz w:val="21"/>
          <w:szCs w:val="21"/>
        </w:rPr>
        <w:t>需提交</w:t>
      </w:r>
      <w:r>
        <w:rPr>
          <w:rFonts w:hint="eastAsia" w:ascii="宋体" w:hAnsi="宋体" w:cs="宋体"/>
          <w:sz w:val="21"/>
          <w:szCs w:val="21"/>
        </w:rPr>
        <w:t>纸质版文件</w:t>
      </w:r>
      <w:r>
        <w:rPr>
          <w:rFonts w:hint="eastAsia" w:ascii="宋体" w:hAnsi="宋体" w:cs="宋体"/>
          <w:b w:val="0"/>
          <w:bCs w:val="0"/>
          <w:sz w:val="21"/>
          <w:szCs w:val="21"/>
        </w:rPr>
        <w:t>和</w:t>
      </w:r>
      <w:r>
        <w:rPr>
          <w:rFonts w:hint="eastAsia" w:ascii="宋体" w:hAnsi="宋体" w:cs="宋体"/>
          <w:sz w:val="21"/>
          <w:szCs w:val="21"/>
        </w:rPr>
        <w:t>电子版文件</w:t>
      </w:r>
      <w:r>
        <w:rPr>
          <w:rFonts w:hint="eastAsia" w:ascii="宋体" w:hAnsi="宋体" w:cs="宋体"/>
          <w:b w:val="0"/>
          <w:bCs w:val="0"/>
          <w:sz w:val="21"/>
          <w:szCs w:val="21"/>
        </w:rPr>
        <w:t>两种，均需包含</w:t>
      </w:r>
      <w:r>
        <w:rPr>
          <w:rFonts w:hint="eastAsia" w:ascii="宋体" w:hAnsi="宋体" w:cs="宋体"/>
          <w:sz w:val="21"/>
          <w:szCs w:val="21"/>
        </w:rPr>
        <w:t>资质文件、技术标文件、商务标文件三部分</w:t>
      </w:r>
      <w:r>
        <w:rPr>
          <w:rFonts w:hint="eastAsia" w:ascii="宋体" w:hAnsi="宋体" w:cs="宋体"/>
          <w:b w:val="0"/>
          <w:bCs w:val="0"/>
          <w:sz w:val="21"/>
          <w:szCs w:val="21"/>
        </w:rPr>
        <w:t>提交，纸质版以实物形式提交，电子版以存入U盘形式提交。</w:t>
      </w:r>
    </w:p>
    <w:p>
      <w:pPr>
        <w:pStyle w:val="146"/>
        <w:widowControl/>
        <w:numPr>
          <w:ilvl w:val="0"/>
          <w:numId w:val="12"/>
        </w:numPr>
        <w:ind w:firstLineChars="0"/>
        <w:rPr>
          <w:rFonts w:ascii="宋体" w:hAnsi="宋体" w:cs="宋体"/>
          <w:b/>
          <w:bCs/>
          <w:sz w:val="21"/>
          <w:szCs w:val="21"/>
        </w:rPr>
      </w:pPr>
      <w:r>
        <w:rPr>
          <w:rFonts w:hint="eastAsia" w:ascii="宋体" w:hAnsi="宋体" w:cs="宋体"/>
          <w:b/>
          <w:bCs/>
          <w:sz w:val="21"/>
          <w:szCs w:val="21"/>
        </w:rPr>
        <w:t>纸质版文件</w:t>
      </w:r>
    </w:p>
    <w:p>
      <w:pPr>
        <w:pStyle w:val="146"/>
        <w:widowControl/>
        <w:numPr>
          <w:ilvl w:val="0"/>
          <w:numId w:val="13"/>
        </w:numPr>
        <w:ind w:firstLineChars="0"/>
        <w:rPr>
          <w:rFonts w:ascii="宋体" w:hAnsi="宋体" w:cs="宋体"/>
          <w:b/>
          <w:bCs/>
          <w:sz w:val="21"/>
          <w:szCs w:val="21"/>
        </w:rPr>
      </w:pPr>
      <w:r>
        <w:rPr>
          <w:rFonts w:hint="eastAsia" w:ascii="宋体" w:hAnsi="宋体" w:cs="宋体"/>
          <w:b/>
          <w:bCs/>
          <w:sz w:val="21"/>
          <w:szCs w:val="21"/>
        </w:rPr>
        <w:t>资质文件（独立封装在一个档案袋，一式三份）</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1.1营业执照副本复印件（需加盖公章）；</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1.2投标函（附件1）；</w:t>
      </w:r>
    </w:p>
    <w:p>
      <w:pPr>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rPr>
        <w:t>1.3法定代表人授权书（附件2）；法定代表人参加投标的，提供法人身份证明文件即可；被授权人参加投标的，需提供法定代表人授权委托书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（含法人身份证和被授权人身份证正反面复印件）和</w:t>
      </w:r>
      <w:r>
        <w:rPr>
          <w:rFonts w:hint="eastAsia" w:ascii="宋体" w:hAnsi="宋体" w:eastAsia="宋体" w:cs="宋体"/>
          <w:sz w:val="24"/>
          <w:szCs w:val="24"/>
          <w:highlight w:val="yellow"/>
        </w:rPr>
        <w:t>被授权人</w:t>
      </w:r>
      <w:r>
        <w:rPr>
          <w:rFonts w:hint="eastAsia" w:ascii="宋体" w:hAnsi="宋体" w:eastAsia="宋体" w:cs="宋体"/>
          <w:kern w:val="0"/>
          <w:sz w:val="24"/>
          <w:szCs w:val="24"/>
          <w:highlight w:val="yellow"/>
          <w:lang w:bidi="en-US"/>
        </w:rPr>
        <w:t>近6个月及以上在授权单位的社保缴纳证明</w:t>
      </w:r>
      <w:r>
        <w:rPr>
          <w:rFonts w:hint="eastAsia" w:ascii="宋体" w:hAnsi="宋体" w:eastAsia="宋体" w:cs="宋体"/>
          <w:b/>
          <w:color w:val="000000"/>
          <w:sz w:val="24"/>
          <w:szCs w:val="24"/>
        </w:rPr>
        <w:t>；</w:t>
      </w:r>
      <w:r>
        <w:rPr>
          <w:rFonts w:hint="eastAsia" w:ascii="宋体" w:hAnsi="宋体" w:eastAsia="宋体" w:cs="宋体"/>
          <w:color w:val="000000"/>
          <w:sz w:val="24"/>
          <w:szCs w:val="24"/>
          <w:highlight w:val="yellow"/>
        </w:rPr>
        <w:t>（提供2025年6月份社会保险的凭据证明材料复印件）；</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1.4近三年经第三方机构审计的财务报表（报告页、资产负债表、损益表、现金流量表）复印件（需加盖公章），必须连续，同时填写投标人基本情况表（附件3）</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1.5近三年内在经营活动中</w:t>
      </w:r>
      <w:r>
        <w:rPr>
          <w:rFonts w:hint="eastAsia" w:hAnsi="宋体" w:eastAsia="宋体" w:cs="宋体"/>
          <w:color w:val="000000"/>
          <w:sz w:val="24"/>
          <w:szCs w:val="24"/>
        </w:rPr>
        <w:t>无与本项目有关的违法及重大违规</w:t>
      </w:r>
      <w:r>
        <w:rPr>
          <w:rFonts w:hint="eastAsia" w:ascii="宋体" w:hAnsi="宋体" w:eastAsia="宋体" w:cs="宋体"/>
          <w:color w:val="000000"/>
          <w:sz w:val="24"/>
          <w:szCs w:val="24"/>
        </w:rPr>
        <w:t>行为的声明；</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1.6</w:t>
      </w:r>
      <w:r>
        <w:rPr>
          <w:rFonts w:hint="eastAsia" w:ascii="宋体" w:hAnsi="宋体" w:eastAsia="宋体" w:cs="Times New Roman"/>
          <w:sz w:val="24"/>
          <w:szCs w:val="24"/>
        </w:rPr>
        <w:t>投标方信用记录良好，无失信被执行人记录、无采购违法、受行政处罚等行为。（提供在信用中国官网、中国政府采购网、中国执行信息公开网、国家税务总局网站的信息查询结果截屏，并加盖单位公章，做入投标文件中</w:t>
      </w:r>
      <w:r>
        <w:rPr>
          <w:rFonts w:hint="eastAsia" w:ascii="宋体" w:hAnsi="宋体" w:eastAsia="宋体" w:cs="宋体"/>
          <w:color w:val="000000"/>
          <w:sz w:val="24"/>
          <w:szCs w:val="24"/>
        </w:rPr>
        <w:t>；</w:t>
      </w:r>
      <w:r>
        <w:rPr>
          <w:rFonts w:hint="eastAsia" w:ascii="宋体" w:hAnsi="宋体" w:eastAsia="宋体" w:cs="宋体"/>
          <w:color w:val="000000"/>
          <w:sz w:val="24"/>
          <w:szCs w:val="24"/>
          <w:highlight w:val="yellow"/>
        </w:rPr>
        <w:t>（附投标当日系统内相关截图）；</w:t>
      </w:r>
    </w:p>
    <w:p>
      <w:pPr>
        <w:spacing w:line="360" w:lineRule="auto"/>
        <w:ind w:firstLine="480" w:firstLineChars="200"/>
        <w:rPr>
          <w:rFonts w:hint="eastAsia"/>
        </w:rPr>
      </w:pPr>
      <w:r>
        <w:rPr>
          <w:rFonts w:hint="eastAsia" w:ascii="宋体" w:hAnsi="宋体" w:eastAsia="宋体" w:cs="宋体"/>
          <w:color w:val="000000"/>
          <w:sz w:val="24"/>
          <w:szCs w:val="24"/>
        </w:rPr>
        <w:t>1.7</w:t>
      </w:r>
      <w:r>
        <w:rPr>
          <w:rFonts w:ascii="宋体" w:hAnsi="宋体" w:eastAsia="宋体" w:cs="宋体"/>
          <w:sz w:val="24"/>
          <w:szCs w:val="24"/>
        </w:rPr>
        <w:t>企业对外担保说明</w:t>
      </w:r>
      <w:r>
        <w:rPr>
          <w:rFonts w:ascii="宋体" w:hAnsi="宋体" w:eastAsia="宋体" w:cs="宋体"/>
          <w:sz w:val="24"/>
          <w:szCs w:val="24"/>
          <w:highlight w:val="yellow"/>
        </w:rPr>
        <w:t>（写明贵单位对外有无对外担保和质押业务，需加盖公章）</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1.8企业信用证明材料</w:t>
      </w:r>
      <w:r>
        <w:rPr>
          <w:rFonts w:hint="eastAsia" w:ascii="宋体" w:hAnsi="宋体" w:eastAsia="宋体" w:cs="宋体"/>
          <w:color w:val="000000"/>
          <w:sz w:val="24"/>
          <w:szCs w:val="24"/>
          <w:highlight w:val="yellow"/>
        </w:rPr>
        <w:t>（信用报告）</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9</w:t>
      </w:r>
      <w:r>
        <w:rPr>
          <w:rFonts w:hint="eastAsia" w:ascii="宋体" w:hAnsi="宋体" w:eastAsia="宋体" w:cs="宋体"/>
          <w:color w:val="000000"/>
          <w:sz w:val="24"/>
          <w:szCs w:val="24"/>
        </w:rPr>
        <w:t>企业最近半年的完税证明，并附</w:t>
      </w:r>
      <w:r>
        <w:rPr>
          <w:rFonts w:ascii="宋体" w:hAnsi="宋体" w:eastAsia="宋体" w:cs="宋体"/>
          <w:sz w:val="24"/>
          <w:szCs w:val="24"/>
        </w:rPr>
        <w:t>年度纳税信用评价信息（可从电子税务局查询截图，需加盖公章）</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w:t>
      </w:r>
      <w:r>
        <w:rPr>
          <w:rFonts w:hint="eastAsia" w:ascii="宋体" w:hAnsi="宋体" w:eastAsia="宋体" w:cs="宋体"/>
          <w:color w:val="000000"/>
          <w:sz w:val="24"/>
          <w:szCs w:val="24"/>
          <w:lang w:val="en-US" w:eastAsia="zh-CN"/>
        </w:rPr>
        <w:t>0</w:t>
      </w:r>
      <w:r>
        <w:rPr>
          <w:rFonts w:hint="eastAsia" w:ascii="宋体" w:hAnsi="宋体" w:eastAsia="宋体" w:cs="宋体"/>
          <w:color w:val="000000"/>
          <w:sz w:val="24"/>
          <w:szCs w:val="24"/>
        </w:rPr>
        <w:t>保密承诺函（附件4）；</w:t>
      </w:r>
    </w:p>
    <w:p>
      <w:pPr>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rPr>
        <w:t>1</w:t>
      </w:r>
      <w:r>
        <w:rPr>
          <w:rFonts w:hint="eastAsia" w:ascii="宋体" w:hAnsi="宋体" w:eastAsia="宋体" w:cs="宋体"/>
          <w:color w:val="000000"/>
          <w:sz w:val="24"/>
          <w:szCs w:val="24"/>
          <w:highlight w:val="yellow"/>
        </w:rPr>
        <w:t>.1</w:t>
      </w:r>
      <w:r>
        <w:rPr>
          <w:rFonts w:hint="eastAsia" w:ascii="宋体" w:hAnsi="宋体" w:eastAsia="宋体" w:cs="宋体"/>
          <w:color w:val="000000"/>
          <w:sz w:val="24"/>
          <w:szCs w:val="24"/>
          <w:highlight w:val="yellow"/>
          <w:lang w:val="en-US" w:eastAsia="zh-CN"/>
        </w:rPr>
        <w:t>1</w:t>
      </w:r>
      <w:r>
        <w:rPr>
          <w:rFonts w:hint="eastAsia" w:ascii="宋体" w:hAnsi="宋体" w:eastAsia="宋体" w:cs="宋体"/>
          <w:color w:val="000000"/>
          <w:sz w:val="24"/>
          <w:szCs w:val="24"/>
          <w:highlight w:val="yellow"/>
        </w:rPr>
        <w:t xml:space="preserve"> 2023年8月1日至今，企业同类项目业绩证明，</w:t>
      </w:r>
      <w:r>
        <w:rPr>
          <w:rFonts w:ascii="宋体" w:hAnsi="宋体" w:eastAsia="宋体" w:cs="宋体"/>
          <w:sz w:val="24"/>
          <w:szCs w:val="24"/>
          <w:highlight w:val="yellow"/>
        </w:rPr>
        <w:t>须提供</w:t>
      </w:r>
      <w:r>
        <w:rPr>
          <w:rFonts w:hint="eastAsia" w:hAnsi="宋体" w:eastAsia="宋体" w:cs="宋体"/>
          <w:b/>
          <w:bCs/>
          <w:color w:val="000000"/>
          <w:kern w:val="0"/>
          <w:sz w:val="24"/>
          <w:szCs w:val="24"/>
          <w:highlight w:val="yellow"/>
        </w:rPr>
        <w:t>用户清单</w:t>
      </w:r>
      <w:r>
        <w:rPr>
          <w:rFonts w:ascii="宋体" w:hAnsi="宋体" w:eastAsia="宋体" w:cs="宋体"/>
          <w:sz w:val="24"/>
          <w:szCs w:val="24"/>
          <w:highlight w:val="yellow"/>
        </w:rPr>
        <w:t>、采购合同</w:t>
      </w:r>
      <w:r>
        <w:rPr>
          <w:rFonts w:hint="eastAsia" w:ascii="宋体" w:hAnsi="宋体" w:eastAsia="宋体" w:cs="宋体"/>
          <w:sz w:val="24"/>
          <w:szCs w:val="24"/>
          <w:highlight w:val="yellow"/>
        </w:rPr>
        <w:t>复印件</w:t>
      </w:r>
      <w:r>
        <w:rPr>
          <w:rFonts w:hint="eastAsia" w:ascii="宋体" w:hAnsi="宋体" w:eastAsia="宋体" w:cs="宋体"/>
          <w:color w:val="000000"/>
          <w:sz w:val="24"/>
          <w:szCs w:val="24"/>
          <w:highlight w:val="yellow"/>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1.13投标保证金缴纳凭证，同时</w:t>
      </w:r>
      <w:r>
        <w:rPr>
          <w:rFonts w:hint="eastAsia" w:ascii="宋体" w:hAnsi="宋体" w:eastAsia="宋体" w:cs="宋体"/>
          <w:color w:val="000000"/>
          <w:sz w:val="24"/>
          <w:szCs w:val="24"/>
          <w:highlight w:val="yellow"/>
        </w:rPr>
        <w:t>正文描述付款账号、户名、开户行名称、开户行行号、保证金金额</w:t>
      </w:r>
      <w:r>
        <w:rPr>
          <w:rFonts w:hint="eastAsia" w:ascii="宋体" w:hAnsi="宋体" w:eastAsia="宋体" w:cs="宋体"/>
          <w:color w:val="000000"/>
          <w:sz w:val="24"/>
          <w:szCs w:val="24"/>
        </w:rPr>
        <w:t>。</w:t>
      </w:r>
    </w:p>
    <w:p>
      <w:pPr>
        <w:pStyle w:val="146"/>
        <w:widowControl/>
        <w:numPr>
          <w:numId w:val="0"/>
        </w:numPr>
        <w:ind w:leftChars="0"/>
        <w:rPr>
          <w:rFonts w:ascii="宋体" w:hAnsi="宋体" w:cs="宋体"/>
          <w:b/>
          <w:bCs/>
          <w:sz w:val="21"/>
          <w:szCs w:val="21"/>
        </w:rPr>
      </w:pPr>
    </w:p>
    <w:p>
      <w:pPr>
        <w:pStyle w:val="146"/>
        <w:widowControl/>
        <w:numPr>
          <w:ilvl w:val="0"/>
          <w:numId w:val="14"/>
        </w:numPr>
        <w:ind w:firstLineChars="0"/>
        <w:rPr>
          <w:rFonts w:ascii="宋体" w:hAnsi="宋体" w:cs="宋体"/>
          <w:b/>
          <w:bCs/>
          <w:sz w:val="21"/>
          <w:szCs w:val="21"/>
        </w:rPr>
      </w:pPr>
      <w:r>
        <w:rPr>
          <w:rFonts w:hint="eastAsia" w:ascii="宋体" w:hAnsi="宋体" w:cs="宋体"/>
          <w:b/>
          <w:bCs/>
          <w:sz w:val="21"/>
          <w:szCs w:val="21"/>
        </w:rPr>
        <w:t>技术标文件（独立封装在一个档案袋，其中正本一份，副本三份）：</w:t>
      </w:r>
    </w:p>
    <w:p>
      <w:pPr>
        <w:pStyle w:val="148"/>
        <w:widowControl/>
        <w:numPr>
          <w:numId w:val="0"/>
        </w:numPr>
        <w:tabs>
          <w:tab w:val="left" w:pos="420"/>
        </w:tabs>
        <w:adjustRightInd w:val="0"/>
        <w:snapToGrid w:val="0"/>
        <w:ind w:left="420" w:leftChars="0"/>
        <w:rPr>
          <w:rFonts w:ascii="宋体" w:hAnsi="宋体" w:cs="宋体"/>
          <w:sz w:val="21"/>
          <w:szCs w:val="21"/>
        </w:rPr>
      </w:pPr>
      <w:r>
        <w:rPr>
          <w:rFonts w:hint="eastAsia" w:ascii="宋体" w:hAnsi="宋体" w:cs="宋体"/>
          <w:sz w:val="21"/>
          <w:szCs w:val="21"/>
        </w:rPr>
        <w:t>项目方案明确项目总体规划及具体实施方案等；</w:t>
      </w:r>
    </w:p>
    <w:p>
      <w:pPr>
        <w:pStyle w:val="148"/>
        <w:widowControl/>
        <w:numPr>
          <w:ilvl w:val="0"/>
          <w:numId w:val="15"/>
        </w:numPr>
        <w:adjustRightInd w:val="0"/>
        <w:snapToGrid w:val="0"/>
        <w:rPr>
          <w:rFonts w:ascii="宋体" w:hAnsi="宋体" w:cs="宋体"/>
          <w:b/>
          <w:bCs/>
          <w:color w:val="000000"/>
          <w:sz w:val="21"/>
          <w:szCs w:val="21"/>
        </w:rPr>
      </w:pPr>
      <w:r>
        <w:rPr>
          <w:rFonts w:hint="eastAsia" w:ascii="宋体" w:hAnsi="宋体" w:cs="宋体"/>
          <w:b/>
          <w:bCs/>
          <w:color w:val="000000"/>
          <w:sz w:val="21"/>
          <w:szCs w:val="21"/>
        </w:rPr>
        <w:t>商务标文件（独立封装在一个档案袋，其中正本一份，副本三份）：</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3.1开标一览表（附件8）；</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3.2投标报价明细表（附件9-1至9-5）</w:t>
      </w:r>
      <w:r>
        <w:rPr>
          <w:rFonts w:hint="eastAsia" w:ascii="宋体" w:hAnsi="宋体" w:eastAsia="宋体" w:cs="宋体"/>
          <w:b/>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3.3商务条款偏离表（附件10）</w:t>
      </w:r>
      <w:bookmarkStart w:id="10" w:name="OLE_LINK18"/>
      <w:bookmarkStart w:id="11" w:name="OLE_LINK19"/>
      <w:r>
        <w:rPr>
          <w:rFonts w:hint="eastAsia" w:ascii="宋体" w:hAnsi="宋体" w:eastAsia="宋体" w:cs="宋体"/>
          <w:b/>
          <w:color w:val="000000"/>
          <w:sz w:val="24"/>
          <w:szCs w:val="24"/>
        </w:rPr>
        <w:t>；</w:t>
      </w:r>
      <w:bookmarkEnd w:id="10"/>
      <w:bookmarkEnd w:id="11"/>
      <w:r>
        <w:rPr>
          <w:rFonts w:hint="eastAsia" w:ascii="宋体" w:hAnsi="宋体" w:eastAsia="宋体" w:cs="宋体"/>
          <w:color w:val="000000"/>
          <w:sz w:val="24"/>
          <w:szCs w:val="24"/>
        </w:rPr>
        <w:t xml:space="preserve"> </w:t>
      </w:r>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3.4投标人承诺（附件11）</w:t>
      </w:r>
      <w:r>
        <w:rPr>
          <w:rFonts w:hint="eastAsia" w:ascii="宋体" w:hAnsi="宋体" w:eastAsia="宋体" w:cs="宋体"/>
          <w:b/>
          <w:color w:val="000000"/>
          <w:sz w:val="24"/>
          <w:szCs w:val="24"/>
        </w:rPr>
        <w:t>；</w:t>
      </w:r>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3.5服务承诺函（附件12），</w:t>
      </w:r>
      <w:r>
        <w:rPr>
          <w:rFonts w:hint="eastAsia" w:ascii="宋体" w:hAnsi="宋体" w:eastAsia="宋体" w:cs="宋体"/>
          <w:b/>
          <w:color w:val="000000"/>
          <w:sz w:val="24"/>
          <w:szCs w:val="24"/>
        </w:rPr>
        <w:t>需写明质保期以外服务费用情况</w:t>
      </w:r>
      <w:r>
        <w:rPr>
          <w:rFonts w:hint="eastAsia" w:ascii="宋体" w:hAnsi="宋体" w:eastAsia="宋体" w:cs="宋体"/>
          <w:color w:val="000000"/>
          <w:sz w:val="24"/>
          <w:szCs w:val="24"/>
        </w:rPr>
        <w:t>；</w:t>
      </w:r>
    </w:p>
    <w:p>
      <w:pPr>
        <w:spacing w:line="360" w:lineRule="auto"/>
        <w:ind w:firstLine="480" w:firstLineChars="200"/>
        <w:rPr>
          <w:rFonts w:ascii="宋体" w:hAnsi="宋体" w:cs="宋体"/>
          <w:b/>
          <w:bCs/>
          <w:color w:val="000000"/>
          <w:sz w:val="21"/>
          <w:szCs w:val="21"/>
        </w:rPr>
      </w:pPr>
      <w:r>
        <w:rPr>
          <w:rFonts w:hint="eastAsia" w:ascii="宋体" w:hAnsi="宋体" w:eastAsia="宋体" w:cs="宋体"/>
          <w:color w:val="000000"/>
          <w:sz w:val="24"/>
          <w:szCs w:val="24"/>
        </w:rPr>
        <w:t>3.6按招标文件投标人须知和技术规格书中要求提供的有关文件。</w:t>
      </w:r>
    </w:p>
    <w:p>
      <w:pPr>
        <w:pStyle w:val="146"/>
        <w:widowControl/>
        <w:numPr>
          <w:ilvl w:val="0"/>
          <w:numId w:val="16"/>
        </w:numPr>
        <w:ind w:firstLineChars="0"/>
        <w:rPr>
          <w:rFonts w:ascii="宋体" w:hAnsi="宋体" w:cs="宋体"/>
          <w:b/>
          <w:bCs/>
          <w:sz w:val="21"/>
          <w:szCs w:val="21"/>
        </w:rPr>
      </w:pPr>
      <w:r>
        <w:rPr>
          <w:rFonts w:hint="eastAsia" w:ascii="宋体" w:hAnsi="宋体" w:cs="宋体"/>
          <w:b/>
          <w:bCs/>
          <w:sz w:val="21"/>
          <w:szCs w:val="21"/>
        </w:rPr>
        <w:t>电子版文件</w:t>
      </w:r>
    </w:p>
    <w:p>
      <w:pPr>
        <w:pStyle w:val="21"/>
        <w:numPr>
          <w:ilvl w:val="0"/>
          <w:numId w:val="17"/>
        </w:numPr>
        <w:spacing w:line="360" w:lineRule="auto"/>
        <w:ind w:left="5" w:firstLine="415"/>
        <w:rPr>
          <w:rFonts w:hAnsi="宋体" w:cs="宋体"/>
          <w:szCs w:val="21"/>
        </w:rPr>
      </w:pPr>
      <w:r>
        <w:rPr>
          <w:rFonts w:hint="eastAsia" w:hAnsi="宋体" w:cs="宋体"/>
          <w:szCs w:val="21"/>
        </w:rPr>
        <w:t>请在U盘中分别建立资质标文件、技术标文件、商务标文件三个文件夹放入投标相关资料，U盘总文件名称为投标单位全称，U盘上交存档，不返还。</w:t>
      </w:r>
      <w:bookmarkStart w:id="16" w:name="_GoBack"/>
      <w:bookmarkEnd w:id="16"/>
    </w:p>
    <w:p>
      <w:pPr>
        <w:pStyle w:val="21"/>
        <w:numPr>
          <w:ilvl w:val="0"/>
          <w:numId w:val="17"/>
        </w:numPr>
        <w:spacing w:line="360" w:lineRule="auto"/>
        <w:ind w:left="5" w:firstLine="415"/>
        <w:rPr>
          <w:rFonts w:hAnsi="宋体" w:cs="宋体"/>
          <w:szCs w:val="21"/>
        </w:rPr>
      </w:pPr>
      <w:r>
        <w:rPr>
          <w:rFonts w:hint="eastAsia" w:hAnsi="宋体" w:cs="宋体"/>
          <w:szCs w:val="21"/>
        </w:rPr>
        <w:t>包含资质标文件、技术标文件、商务标文件等所有内容，将文件扫描后存为pdf格式提交。</w:t>
      </w:r>
    </w:p>
    <w:bookmarkEnd w:id="6"/>
    <w:p>
      <w:pPr>
        <w:keepNext/>
        <w:keepLines/>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w:t>
      </w:r>
      <w:r>
        <w:rPr>
          <w:rFonts w:hint="eastAsia" w:ascii="Calibri" w:hAnsi="Calibri" w:eastAsia="宋体" w:cs="Times New Roman"/>
          <w:b/>
          <w:bCs/>
          <w:kern w:val="44"/>
          <w:sz w:val="36"/>
          <w:szCs w:val="44"/>
          <w:lang w:val="en-US" w:eastAsia="zh-CN"/>
        </w:rPr>
        <w:t>五</w:t>
      </w:r>
      <w:r>
        <w:rPr>
          <w:rFonts w:hint="eastAsia" w:ascii="Calibri" w:hAnsi="Calibri" w:eastAsia="宋体" w:cs="Times New Roman"/>
          <w:b/>
          <w:bCs/>
          <w:kern w:val="44"/>
          <w:sz w:val="36"/>
          <w:szCs w:val="44"/>
        </w:rPr>
        <w:t>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附件</w:t>
      </w:r>
    </w:p>
    <w:p>
      <w:pPr>
        <w:keepNext/>
        <w:keepLines/>
        <w:rPr>
          <w:rFonts w:ascii="Times New Roman" w:hAnsi="Times New Roman" w:eastAsia="宋体" w:cs="Times New Roman"/>
          <w:b/>
          <w:bCs/>
          <w:color w:val="000000"/>
          <w:sz w:val="24"/>
          <w:szCs w:val="24"/>
        </w:rPr>
      </w:pPr>
    </w:p>
    <w:p>
      <w:pPr>
        <w:pStyle w:val="21"/>
        <w:rPr>
          <w:rFonts w:ascii="Times New Roman" w:hAnsi="Times New Roman" w:eastAsia="宋体" w:cs="Times New Roman"/>
          <w:b/>
          <w:bCs/>
          <w:color w:val="000000"/>
          <w:sz w:val="24"/>
          <w:szCs w:val="24"/>
        </w:rPr>
      </w:pP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说明：</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1.投标人须认真填写和提交本部分中的附件文件；</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2.对附件文件中所要求的内容应给予明确的答复；</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5.所有附件文件应以中文书写，作为投标文件的组成部分。</w:t>
      </w:r>
    </w:p>
    <w:p>
      <w:pPr>
        <w:pStyle w:val="21"/>
        <w:rPr>
          <w:rFonts w:ascii="Times New Roman" w:hAnsi="Times New Roman" w:eastAsia="宋体" w:cs="Times New Roman"/>
          <w:b/>
          <w:bCs/>
          <w:color w:val="000000"/>
          <w:sz w:val="24"/>
          <w:szCs w:val="24"/>
        </w:rPr>
        <w:sectPr>
          <w:footerReference r:id="rId13" w:type="first"/>
          <w:headerReference r:id="rId11" w:type="default"/>
          <w:footerReference r:id="rId12"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12" w:name="_Toc25811"/>
      <w:bookmarkStart w:id="13" w:name="_Toc353881012"/>
      <w:bookmarkStart w:id="14" w:name="_Toc639004"/>
      <w:bookmarkStart w:id="15" w:name="_Toc212369550"/>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12"/>
      <w:bookmarkEnd w:id="13"/>
      <w:bookmarkEnd w:id="14"/>
      <w:bookmarkEnd w:id="15"/>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致：中国重汽集团济南动力有限公司：</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b/>
          <w:bCs/>
          <w:sz w:val="24"/>
          <w:szCs w:val="24"/>
          <w:u w:val="single"/>
          <w:lang w:val="en-US" w:eastAsia="zh-CN"/>
        </w:rPr>
        <w:t xml:space="preserve">                   </w:t>
      </w:r>
      <w:r>
        <w:rPr>
          <w:rFonts w:hint="eastAsia" w:ascii="宋体" w:hAnsi="宋体" w:eastAsia="宋体" w:cs="宋体"/>
          <w:b/>
          <w:bCs/>
          <w:sz w:val="24"/>
          <w:szCs w:val="24"/>
          <w:u w:val="single"/>
        </w:rPr>
        <w:t>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提交纸质投标文件：资质证明文件、商务文件和技术文件正本一份；电子版投标文件一份。</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电话（请填写手机号码）：</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 xml:space="preserve"> 传真：</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hint="eastAsia"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黑体" w:hAnsi="Calibri" w:eastAsia="黑体" w:cs="Times New Roman"/>
          <w:color w:val="000000"/>
          <w:sz w:val="24"/>
          <w:szCs w:val="24"/>
        </w:rPr>
      </w:pPr>
    </w:p>
    <w:p>
      <w:pPr>
        <w:rPr>
          <w:rFonts w:ascii="黑体" w:hAnsi="Calibri" w:eastAsia="黑体" w:cs="Times New Roman"/>
          <w:color w:val="000000"/>
          <w:sz w:val="24"/>
          <w:szCs w:val="24"/>
        </w:rPr>
      </w:pPr>
    </w:p>
    <w:p>
      <w:pPr>
        <w:pStyle w:val="21"/>
        <w:rPr>
          <w:rFonts w:ascii="黑体" w:hAnsi="Calibri" w:eastAsia="黑体" w:cs="Times New Roman"/>
          <w:color w:val="000000"/>
          <w:sz w:val="24"/>
          <w:szCs w:val="24"/>
        </w:rPr>
      </w:pPr>
    </w:p>
    <w:p>
      <w:pPr>
        <w:pStyle w:val="21"/>
        <w:rPr>
          <w:rFonts w:ascii="黑体" w:hAnsi="Calibri" w:eastAsia="黑体" w:cs="Times New Roman"/>
          <w:color w:val="000000"/>
          <w:sz w:val="24"/>
          <w:szCs w:val="24"/>
        </w:rPr>
      </w:pPr>
    </w:p>
    <w:p>
      <w:pPr>
        <w:pStyle w:val="21"/>
        <w:rPr>
          <w:rFonts w:ascii="黑体" w:hAnsi="Calibri" w:eastAsia="黑体" w:cs="Times New Roman"/>
          <w:color w:val="000000"/>
          <w:sz w:val="24"/>
          <w:szCs w:val="24"/>
        </w:rPr>
      </w:pPr>
    </w:p>
    <w:p>
      <w:pPr>
        <w:pStyle w:val="21"/>
        <w:rPr>
          <w:rFonts w:ascii="黑体" w:hAnsi="Calibri" w:eastAsia="黑体" w:cs="Times New Roman"/>
          <w:color w:val="000000"/>
          <w:sz w:val="24"/>
          <w:szCs w:val="24"/>
        </w:rPr>
      </w:pPr>
    </w:p>
    <w:p>
      <w:pPr>
        <w:rPr>
          <w:rFonts w:ascii="黑体" w:hAnsi="Calibri" w:eastAsia="黑体" w:cs="Times New Roman"/>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pPr>
        <w:adjustRightInd w:val="0"/>
        <w:snapToGrid w:val="0"/>
        <w:spacing w:before="93" w:beforeLines="30" w:line="240" w:lineRule="exact"/>
        <w:jc w:val="center"/>
        <w:rPr>
          <w:rFonts w:ascii="宋体" w:hAnsi="Calibri" w:eastAsia="宋体" w:cs="Times New Roman"/>
          <w:sz w:val="24"/>
          <w:szCs w:val="20"/>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hint="eastAsia" w:ascii="宋体" w:hAnsi="宋体" w:eastAsia="宋体" w:cs="宋体"/>
          <w:b/>
          <w:bCs/>
          <w:sz w:val="24"/>
          <w:szCs w:val="24"/>
          <w:highlight w:val="yellow"/>
          <w:u w:val="single"/>
          <w:lang w:val="en-US" w:eastAsia="zh-CN"/>
        </w:rPr>
        <w:t xml:space="preserve">                项目</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4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Calibri" w:hAnsi="Calibri" w:eastAsia="黑体" w:cs="Times New Roman"/>
          <w:b/>
          <w:bCs/>
          <w:color w:val="000000"/>
          <w:sz w:val="28"/>
          <w:szCs w:val="20"/>
        </w:rPr>
      </w:pPr>
    </w:p>
    <w:p>
      <w:pPr>
        <w:pStyle w:val="21"/>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pPr>
        <w:keepNext/>
        <w:keepLines/>
        <w:outlineLvl w:val="2"/>
        <w:rPr>
          <w:rFonts w:hint="eastAsia"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Times New Roman" w:hAnsi="Times New Roman" w:eastAsia="宋体" w:cs="Times New Roman"/>
          <w:b/>
          <w:bCs/>
          <w:color w:val="000000"/>
          <w:sz w:val="24"/>
          <w:szCs w:val="24"/>
        </w:rPr>
        <w:t>附件3 投标人基本情况表</w:t>
      </w:r>
    </w:p>
    <w:tbl>
      <w:tblPr>
        <w:tblStyle w:val="132"/>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pPr>
              <w:pStyle w:val="134"/>
              <w:spacing w:before="114"/>
              <w:ind w:left="720"/>
              <w:rPr>
                <w:rFonts w:hint="eastAsia"/>
              </w:rPr>
            </w:pPr>
            <w:r>
              <w:t xml:space="preserve">企业名称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4"/>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pPr>
              <w:pStyle w:val="134"/>
              <w:spacing w:before="114"/>
              <w:ind w:left="720"/>
              <w:rPr>
                <w:rFonts w:hint="eastAsia"/>
              </w:rPr>
            </w:pPr>
            <w:r>
              <w:t xml:space="preserve">企业地址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4"/>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pPr>
              <w:pStyle w:val="134"/>
              <w:spacing w:before="111"/>
              <w:ind w:left="720"/>
              <w:rPr>
                <w:rFonts w:hint="eastAsia"/>
              </w:rPr>
            </w:pPr>
            <w:r>
              <w:t xml:space="preserve">企业性质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4"/>
              <w:spacing w:before="103"/>
              <w:ind w:left="154" w:right="26"/>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pPr>
              <w:pStyle w:val="134"/>
              <w:spacing w:before="111"/>
              <w:ind w:left="509"/>
              <w:rPr>
                <w:rFonts w:hint="eastAsia"/>
                <w:highlight w:val="yellow"/>
              </w:rPr>
            </w:pPr>
            <w:r>
              <w:t xml:space="preserve">企业法人代表  </w:t>
            </w:r>
          </w:p>
        </w:tc>
        <w:tc>
          <w:tcPr>
            <w:tcW w:w="4680" w:type="dxa"/>
            <w:gridSpan w:val="4"/>
          </w:tcPr>
          <w:p>
            <w:pPr>
              <w:pStyle w:val="5"/>
              <w:keepNext w:val="0"/>
              <w:keepLines w:val="0"/>
              <w:widowControl/>
              <w:shd w:val="clear" w:color="auto" w:fill="FFFFFF"/>
              <w:spacing w:before="0" w:after="0" w:line="450" w:lineRule="atLeast"/>
              <w:rPr>
                <w:rFonts w:hint="eastAsia" w:ascii="宋体" w:hAnsi="宋体" w:cs="宋体"/>
                <w:color w:val="000000" w:themeColor="text1"/>
                <w14:textFill>
                  <w14:solidFill>
                    <w14:schemeClr w14:val="tx1"/>
                  </w14:solidFill>
                </w14:textFill>
              </w:rPr>
            </w:pPr>
          </w:p>
        </w:tc>
        <w:tc>
          <w:tcPr>
            <w:tcW w:w="1310" w:type="dxa"/>
          </w:tcPr>
          <w:p>
            <w:pPr>
              <w:pStyle w:val="134"/>
              <w:spacing w:before="103"/>
              <w:ind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4"/>
              <w:spacing w:before="114"/>
              <w:ind w:left="720"/>
              <w:rPr>
                <w:rFonts w:hint="eastAsia"/>
              </w:rPr>
            </w:pPr>
            <w:r>
              <w:t xml:space="preserve">品牌区分 </w:t>
            </w:r>
          </w:p>
        </w:tc>
        <w:tc>
          <w:tcPr>
            <w:tcW w:w="7500" w:type="dxa"/>
            <w:gridSpan w:val="6"/>
          </w:tcPr>
          <w:p>
            <w:pPr>
              <w:pStyle w:val="134"/>
              <w:spacing w:before="106"/>
              <w:ind w:left="401"/>
              <w:rPr>
                <w:rFonts w:hint="eastAsia"/>
              </w:rPr>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4"/>
              <w:spacing w:before="178"/>
              <w:ind w:left="720"/>
              <w:rPr>
                <w:rFonts w:hint="eastAsia"/>
              </w:rPr>
            </w:pPr>
            <w:r>
              <w:t xml:space="preserve">品牌名称 </w:t>
            </w:r>
          </w:p>
        </w:tc>
        <w:tc>
          <w:tcPr>
            <w:tcW w:w="3583" w:type="dxa"/>
            <w:gridSpan w:val="3"/>
            <w:vAlign w:val="center"/>
          </w:tcPr>
          <w:p>
            <w:pPr>
              <w:widowControl/>
              <w:rPr>
                <w:rFonts w:hint="eastAsia" w:ascii="宋体" w:hAnsi="宋体" w:eastAsia="仿宋_GB2312"/>
                <w:kern w:val="0"/>
                <w:szCs w:val="21"/>
                <w:lang w:bidi="ar"/>
              </w:rPr>
            </w:pPr>
          </w:p>
        </w:tc>
        <w:tc>
          <w:tcPr>
            <w:tcW w:w="1097" w:type="dxa"/>
          </w:tcPr>
          <w:p>
            <w:pPr>
              <w:pStyle w:val="134"/>
              <w:spacing w:before="15"/>
              <w:ind w:left="279"/>
              <w:rPr>
                <w:rFonts w:hint="eastAsia"/>
              </w:rPr>
            </w:pPr>
            <w:r>
              <w:rPr>
                <w:spacing w:val="-2"/>
              </w:rPr>
              <w:t>质量</w:t>
            </w:r>
            <w:r>
              <w:t xml:space="preserve"> </w:t>
            </w:r>
          </w:p>
          <w:p>
            <w:pPr>
              <w:pStyle w:val="134"/>
              <w:spacing w:before="30" w:line="277" w:lineRule="exact"/>
              <w:ind w:left="279"/>
              <w:rPr>
                <w:rFonts w:hint="eastAsia"/>
              </w:rPr>
            </w:pPr>
            <w:r>
              <w:rPr>
                <w:rFonts w:hint="eastAsia"/>
              </w:rPr>
              <w:t>体系</w:t>
            </w:r>
          </w:p>
        </w:tc>
        <w:tc>
          <w:tcPr>
            <w:tcW w:w="2820" w:type="dxa"/>
            <w:gridSpan w:val="2"/>
          </w:tcPr>
          <w:p>
            <w:pPr>
              <w:pStyle w:val="134"/>
              <w:spacing w:before="158"/>
              <w:jc w:val="center"/>
              <w:rPr>
                <w:rFonts w:hint="eastAsia"/>
                <w:sz w:val="24"/>
              </w:rPr>
            </w:pPr>
            <w:r>
              <w:rPr>
                <w:rFonts w:hint="eastAsia"/>
                <w:kern w:val="0"/>
                <w:szCs w:val="21"/>
                <w:lang w:bidi="ar"/>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pPr>
              <w:pStyle w:val="134"/>
              <w:spacing w:before="149"/>
              <w:ind w:left="3345" w:right="3223"/>
              <w:jc w:val="center"/>
              <w:rPr>
                <w:rFonts w:hint="eastAsia"/>
              </w:rPr>
            </w:pPr>
            <w:r>
              <w:rPr>
                <w:rFonts w:hint="eastAsia"/>
                <w:szCs w:val="21"/>
              </w:rPr>
              <w:t>单位概况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pPr>
              <w:widowControl/>
              <w:textAlignment w:val="center"/>
              <w:rPr>
                <w:rFonts w:hint="eastAsia" w:ascii="宋体" w:hAnsi="宋体" w:eastAsia="宋体" w:cs="宋体"/>
                <w:szCs w:val="21"/>
              </w:rPr>
            </w:pPr>
          </w:p>
        </w:tc>
        <w:tc>
          <w:tcPr>
            <w:tcW w:w="1530"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pPr>
              <w:widowControl/>
              <w:jc w:val="center"/>
              <w:textAlignment w:val="center"/>
              <w:rPr>
                <w:rFonts w:hint="eastAsia" w:ascii="宋体" w:hAnsi="宋体" w:eastAsia="宋体" w:cs="宋体"/>
                <w:szCs w:val="21"/>
              </w:rPr>
            </w:pPr>
          </w:p>
        </w:tc>
        <w:tc>
          <w:tcPr>
            <w:tcW w:w="1097" w:type="dxa"/>
            <w:vAlign w:val="center"/>
          </w:tcPr>
          <w:p>
            <w:pPr>
              <w:widowControl/>
              <w:textAlignment w:val="center"/>
              <w:rPr>
                <w:rFonts w:hint="eastAsia"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pPr>
              <w:widowControl/>
              <w:jc w:val="center"/>
              <w:textAlignment w:val="center"/>
              <w:rPr>
                <w:rFonts w:hint="eastAsia" w:ascii="宋体" w:hAnsi="宋体" w:eastAsia="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textAlignment w:val="center"/>
              <w:rPr>
                <w:rFonts w:hint="eastAsia"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pPr>
              <w:widowControl/>
              <w:jc w:val="left"/>
              <w:rPr>
                <w:rFonts w:hint="eastAsia" w:ascii="宋体" w:hAnsi="宋体" w:eastAsia="宋体" w:cs="宋体"/>
                <w:kern w:val="0"/>
                <w:szCs w:val="21"/>
                <w:lang w:bidi="ar"/>
              </w:rPr>
            </w:pPr>
          </w:p>
        </w:tc>
      </w:tr>
    </w:tbl>
    <w:p>
      <w:pPr>
        <w:pStyle w:val="21"/>
        <w:rPr>
          <w:rFonts w:ascii="Times New Roman" w:hAnsi="Times New Roman" w:eastAsia="宋体" w:cs="Times New Roman"/>
          <w:b/>
          <w:bCs/>
          <w:color w:val="000000"/>
          <w:sz w:val="24"/>
          <w:szCs w:val="24"/>
        </w:rPr>
      </w:pPr>
    </w:p>
    <w:p>
      <w:pPr>
        <w:pStyle w:val="21"/>
        <w:rPr>
          <w:rFonts w:ascii="Times New Roman" w:hAnsi="Times New Roman" w:eastAsia="宋体" w:cs="Times New Roman"/>
          <w:b/>
          <w:bCs/>
          <w:color w:val="000000"/>
          <w:sz w:val="24"/>
          <w:szCs w:val="24"/>
        </w:rPr>
      </w:pPr>
    </w:p>
    <w:p>
      <w:pPr>
        <w:pStyle w:val="21"/>
        <w:rPr>
          <w:rFonts w:ascii="Times New Roman" w:hAnsi="Times New Roman" w:eastAsia="宋体" w:cs="Times New Roman"/>
          <w:b/>
          <w:bCs/>
          <w:color w:val="000000"/>
          <w:sz w:val="24"/>
          <w:szCs w:val="24"/>
        </w:rPr>
      </w:pPr>
    </w:p>
    <w:p>
      <w:pPr>
        <w:pStyle w:val="21"/>
        <w:rPr>
          <w:rFonts w:ascii="Times New Roman" w:hAnsi="Times New Roman" w:eastAsia="宋体" w:cs="Times New Roman"/>
          <w:b/>
          <w:bCs/>
          <w:color w:val="000000"/>
          <w:sz w:val="24"/>
          <w:szCs w:val="24"/>
        </w:rPr>
      </w:pPr>
    </w:p>
    <w:p>
      <w:pPr>
        <w:pStyle w:val="21"/>
        <w:rPr>
          <w:rFonts w:ascii="Times New Roman" w:hAnsi="Times New Roman" w:eastAsia="宋体" w:cs="Times New Roman"/>
          <w:b/>
          <w:bCs/>
          <w:color w:val="000000"/>
          <w:sz w:val="24"/>
          <w:szCs w:val="24"/>
        </w:rPr>
      </w:pPr>
    </w:p>
    <w:p>
      <w:pPr>
        <w:pStyle w:val="21"/>
        <w:rPr>
          <w:rFonts w:ascii="Times New Roman" w:hAnsi="Times New Roman" w:eastAsia="宋体" w:cs="Times New Roman"/>
          <w:b/>
          <w:bCs/>
          <w:color w:val="000000"/>
          <w:sz w:val="24"/>
          <w:szCs w:val="24"/>
        </w:rPr>
        <w:sectPr>
          <w:footerReference r:id="rId15" w:type="first"/>
          <w:footerReference r:id="rId14" w:type="default"/>
          <w:pgSz w:w="11906" w:h="16838"/>
          <w:pgMar w:top="1588" w:right="1418" w:bottom="1134" w:left="1418" w:header="851" w:footer="992" w:gutter="0"/>
          <w:cols w:space="720" w:num="1"/>
          <w:titlePg/>
          <w:docGrid w:type="lines" w:linePitch="312" w:charSpace="0"/>
        </w:sectPr>
      </w:pPr>
    </w:p>
    <w:p>
      <w:pPr>
        <w:pStyle w:val="21"/>
        <w:rPr>
          <w:rFonts w:ascii="Times New Roman" w:hAnsi="Times New Roman" w:eastAsia="宋体" w:cs="Times New Roman"/>
          <w:b/>
          <w:bCs/>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pPr>
        <w:spacing w:line="240" w:lineRule="exact"/>
        <w:jc w:val="center"/>
        <w:rPr>
          <w:rFonts w:ascii="宋体" w:hAnsi="Calibri" w:eastAsia="宋体" w:cs="Times New Roman"/>
          <w:b/>
          <w:bCs/>
          <w:sz w:val="36"/>
          <w:szCs w:val="20"/>
        </w:rPr>
      </w:pPr>
    </w:p>
    <w:p>
      <w:pPr>
        <w:spacing w:line="360" w:lineRule="auto"/>
        <w:rPr>
          <w:rFonts w:hint="default"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宋体"/>
          <w:b/>
          <w:bCs/>
          <w:sz w:val="24"/>
          <w:szCs w:val="24"/>
          <w:u w:val="single"/>
          <w:lang w:val="en-US" w:eastAsia="zh-CN"/>
        </w:rPr>
        <w:t xml:space="preserve">                           </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pPr>
        <w:spacing w:line="360" w:lineRule="auto"/>
        <w:ind w:left="479" w:leftChars="228"/>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sectPr>
          <w:footerReference r:id="rId17" w:type="first"/>
          <w:footerReference r:id="rId16"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b/>
          <w:bCs/>
          <w:sz w:val="24"/>
          <w:szCs w:val="24"/>
          <w:u w:val="single"/>
          <w:lang w:val="en-US" w:eastAsia="zh-CN"/>
        </w:rPr>
        <w:t xml:space="preserve">                     </w:t>
      </w:r>
      <w:r>
        <w:rPr>
          <w:rFonts w:ascii="宋体" w:hAnsi="宋体" w:eastAsia="宋体" w:cs="Times New Roman"/>
          <w:color w:val="000000"/>
          <w:sz w:val="24"/>
          <w:szCs w:val="24"/>
        </w:rPr>
        <w:t xml:space="preserve">                                                        </w:t>
      </w:r>
    </w:p>
    <w:tbl>
      <w:tblPr>
        <w:tblStyle w:val="40"/>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449"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414"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08"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bl>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rPr>
          <w:rFonts w:ascii="宋体" w:hAnsi="Calibri" w:eastAsia="宋体" w:cs="宋体"/>
          <w:b/>
          <w:bCs/>
          <w:color w:val="000000"/>
          <w:sz w:val="28"/>
          <w:szCs w:val="20"/>
        </w:rPr>
      </w:pPr>
    </w:p>
    <w:p>
      <w:pPr>
        <w:rPr>
          <w:rFonts w:ascii="宋体" w:hAnsi="Calibri" w:eastAsia="宋体" w:cs="宋体"/>
          <w:b/>
          <w:bCs/>
          <w:color w:val="000000"/>
          <w:sz w:val="28"/>
          <w:szCs w:val="20"/>
        </w:rPr>
        <w:sectPr>
          <w:footerReference r:id="rId19" w:type="first"/>
          <w:footerReference r:id="rId18"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附件5-2</w:t>
      </w:r>
      <w:r>
        <w:rPr>
          <w:rFonts w:ascii="Times New Roman" w:hAnsi="Times New Roman" w:eastAsia="宋体" w:cs="宋体"/>
          <w:b/>
          <w:bCs/>
          <w:color w:val="000000"/>
          <w:sz w:val="24"/>
          <w:szCs w:val="24"/>
        </w:rPr>
        <w:t xml:space="preserve"> </w:t>
      </w: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yellow"/>
          <w14:textOutline w14:w="5791" w14:cap="flat" w14:cmpd="sng" w14:algn="ctr">
            <w14:solidFill>
              <w14:srgbClr w14:val="000000"/>
            </w14:solidFill>
            <w14:prstDash w14:val="solid"/>
            <w14:miter w14:val="0"/>
          </w14:textOutline>
        </w:rPr>
        <w:t>配置</w:t>
      </w:r>
    </w:p>
    <w:p>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yellow"/>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表</w:t>
      </w:r>
    </w:p>
    <w:p>
      <w:pPr>
        <w:spacing w:before="52" w:line="221" w:lineRule="auto"/>
        <w:ind w:left="9"/>
        <w:jc w:val="right"/>
        <w:rPr>
          <w:rFonts w:hint="eastAsia"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p>
    <w:tbl>
      <w:tblPr>
        <w:tblStyle w:val="132"/>
        <w:tblW w:w="1327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42"/>
        <w:gridCol w:w="2471"/>
        <w:gridCol w:w="2472"/>
        <w:gridCol w:w="1474"/>
        <w:gridCol w:w="2014"/>
        <w:gridCol w:w="2608"/>
        <w:gridCol w:w="1496"/>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742" w:type="dxa"/>
          </w:tcPr>
          <w:p>
            <w:pPr>
              <w:spacing w:before="97" w:line="186" w:lineRule="auto"/>
              <w:ind w:left="304"/>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471" w:type="dxa"/>
          </w:tcPr>
          <w:p>
            <w:pPr>
              <w:spacing w:before="98" w:line="185" w:lineRule="auto"/>
              <w:ind w:left="1071"/>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472" w:type="dxa"/>
          </w:tcPr>
          <w:p>
            <w:pPr>
              <w:spacing w:before="99" w:line="183" w:lineRule="auto"/>
              <w:ind w:left="107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474" w:type="dxa"/>
          </w:tcPr>
          <w:p>
            <w:pPr>
              <w:spacing w:before="98" w:line="185" w:lineRule="auto"/>
              <w:ind w:left="511"/>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014" w:type="dxa"/>
          </w:tcPr>
          <w:p>
            <w:pPr>
              <w:spacing w:before="100" w:line="182" w:lineRule="auto"/>
              <w:ind w:left="798"/>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2608" w:type="dxa"/>
            <w:tcBorders>
              <w:left w:val="single" w:color="000000" w:sz="4" w:space="0"/>
            </w:tcBorders>
          </w:tcPr>
          <w:p>
            <w:pPr>
              <w:spacing w:before="100" w:line="182" w:lineRule="auto"/>
              <w:ind w:left="1007"/>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496" w:type="dxa"/>
          </w:tcPr>
          <w:p>
            <w:pPr>
              <w:spacing w:before="99" w:line="183" w:lineRule="auto"/>
              <w:ind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7" w:hRule="atLeast"/>
        </w:trPr>
        <w:tc>
          <w:tcPr>
            <w:tcW w:w="742"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2471"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2472"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1474"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014"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2608" w:type="dxa"/>
            <w:tcBorders>
              <w:lef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149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pPr>
              <w:widowControl/>
              <w:jc w:val="center"/>
              <w:textAlignment w:val="center"/>
              <w:rPr>
                <w:rFonts w:hint="eastAsia" w:ascii="宋体" w:hAnsi="宋体" w:eastAsia="宋体" w:cs="宋体"/>
                <w:sz w:val="24"/>
                <w:szCs w:val="24"/>
              </w:rPr>
            </w:pPr>
          </w:p>
        </w:tc>
        <w:tc>
          <w:tcPr>
            <w:tcW w:w="2471" w:type="dxa"/>
            <w:vAlign w:val="center"/>
          </w:tcPr>
          <w:p>
            <w:pPr>
              <w:widowControl/>
              <w:jc w:val="center"/>
              <w:textAlignment w:val="center"/>
              <w:rPr>
                <w:rFonts w:hint="eastAsia" w:ascii="宋体" w:hAnsi="宋体" w:eastAsia="宋体" w:cs="宋体"/>
                <w:sz w:val="24"/>
                <w:szCs w:val="24"/>
              </w:rPr>
            </w:pPr>
          </w:p>
        </w:tc>
        <w:tc>
          <w:tcPr>
            <w:tcW w:w="2472" w:type="dxa"/>
          </w:tcPr>
          <w:p>
            <w:pPr>
              <w:jc w:val="center"/>
              <w:rPr>
                <w:rFonts w:hint="eastAsia" w:ascii="宋体" w:hAnsi="宋体" w:eastAsia="宋体" w:cs="宋体"/>
              </w:rPr>
            </w:pPr>
          </w:p>
        </w:tc>
        <w:tc>
          <w:tcPr>
            <w:tcW w:w="1474" w:type="dxa"/>
            <w:vAlign w:val="center"/>
          </w:tcPr>
          <w:p>
            <w:pPr>
              <w:jc w:val="center"/>
              <w:textAlignment w:val="center"/>
              <w:rPr>
                <w:rFonts w:hint="eastAsia" w:ascii="宋体" w:hAnsi="宋体" w:eastAsia="宋体" w:cs="宋体"/>
                <w:sz w:val="24"/>
                <w:szCs w:val="24"/>
              </w:rPr>
            </w:pPr>
          </w:p>
        </w:tc>
        <w:tc>
          <w:tcPr>
            <w:tcW w:w="2014" w:type="dxa"/>
            <w:vAlign w:val="center"/>
          </w:tcPr>
          <w:p>
            <w:pPr>
              <w:jc w:val="center"/>
              <w:textAlignment w:val="center"/>
              <w:rPr>
                <w:rFonts w:hint="eastAsia" w:ascii="宋体" w:hAnsi="宋体" w:eastAsia="宋体" w:cs="宋体"/>
                <w:sz w:val="24"/>
                <w:szCs w:val="24"/>
              </w:rPr>
            </w:pPr>
          </w:p>
        </w:tc>
        <w:tc>
          <w:tcPr>
            <w:tcW w:w="2608" w:type="dxa"/>
            <w:tcBorders>
              <w:left w:val="single" w:color="000000" w:sz="4" w:space="0"/>
            </w:tcBorders>
          </w:tcPr>
          <w:p>
            <w:pPr>
              <w:rPr>
                <w:rFonts w:hint="eastAsia" w:ascii="Arial"/>
              </w:rPr>
            </w:pPr>
          </w:p>
        </w:tc>
        <w:tc>
          <w:tcPr>
            <w:tcW w:w="1496" w:type="dxa"/>
            <w:vAlign w:val="center"/>
          </w:tcPr>
          <w:p>
            <w:pPr>
              <w:jc w:val="center"/>
              <w:textAlignment w:val="center"/>
              <w:rPr>
                <w:rFonts w:hint="eastAsia" w:ascii="宋体" w:hAnsi="宋体" w:eastAsia="宋体" w:cs="宋体"/>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pPr>
              <w:widowControl/>
              <w:jc w:val="center"/>
              <w:textAlignment w:val="center"/>
              <w:rPr>
                <w:rFonts w:hint="eastAsia" w:ascii="宋体" w:hAnsi="宋体" w:eastAsia="宋体" w:cs="宋体"/>
                <w:sz w:val="24"/>
                <w:szCs w:val="24"/>
              </w:rPr>
            </w:pPr>
          </w:p>
        </w:tc>
        <w:tc>
          <w:tcPr>
            <w:tcW w:w="2471" w:type="dxa"/>
            <w:vAlign w:val="center"/>
          </w:tcPr>
          <w:p>
            <w:pPr>
              <w:widowControl/>
              <w:jc w:val="center"/>
              <w:textAlignment w:val="center"/>
              <w:rPr>
                <w:rFonts w:hint="eastAsia" w:ascii="宋体" w:hAnsi="宋体" w:eastAsia="宋体" w:cs="宋体"/>
                <w:sz w:val="24"/>
                <w:szCs w:val="24"/>
              </w:rPr>
            </w:pPr>
          </w:p>
        </w:tc>
        <w:tc>
          <w:tcPr>
            <w:tcW w:w="2472" w:type="dxa"/>
          </w:tcPr>
          <w:p>
            <w:pPr>
              <w:jc w:val="center"/>
              <w:rPr>
                <w:rFonts w:hint="eastAsia" w:ascii="宋体" w:hAnsi="宋体" w:eastAsia="宋体" w:cs="宋体"/>
              </w:rPr>
            </w:pPr>
          </w:p>
        </w:tc>
        <w:tc>
          <w:tcPr>
            <w:tcW w:w="1474" w:type="dxa"/>
            <w:vAlign w:val="center"/>
          </w:tcPr>
          <w:p>
            <w:pPr>
              <w:jc w:val="center"/>
              <w:textAlignment w:val="center"/>
              <w:rPr>
                <w:rFonts w:hint="eastAsia" w:ascii="宋体" w:hAnsi="宋体" w:eastAsia="宋体" w:cs="宋体"/>
                <w:sz w:val="24"/>
                <w:szCs w:val="24"/>
              </w:rPr>
            </w:pPr>
          </w:p>
        </w:tc>
        <w:tc>
          <w:tcPr>
            <w:tcW w:w="2014" w:type="dxa"/>
            <w:vAlign w:val="center"/>
          </w:tcPr>
          <w:p>
            <w:pPr>
              <w:jc w:val="center"/>
              <w:textAlignment w:val="center"/>
              <w:rPr>
                <w:rFonts w:hint="eastAsia" w:ascii="宋体" w:hAnsi="宋体" w:eastAsia="宋体" w:cs="宋体"/>
                <w:sz w:val="24"/>
                <w:szCs w:val="24"/>
              </w:rPr>
            </w:pPr>
          </w:p>
        </w:tc>
        <w:tc>
          <w:tcPr>
            <w:tcW w:w="2608" w:type="dxa"/>
            <w:tcBorders>
              <w:left w:val="single" w:color="000000" w:sz="4" w:space="0"/>
            </w:tcBorders>
          </w:tcPr>
          <w:p>
            <w:pPr>
              <w:rPr>
                <w:rFonts w:hint="eastAsia" w:ascii="Arial"/>
              </w:rPr>
            </w:pPr>
          </w:p>
        </w:tc>
        <w:tc>
          <w:tcPr>
            <w:tcW w:w="1496" w:type="dxa"/>
            <w:vAlign w:val="center"/>
          </w:tcPr>
          <w:p>
            <w:pPr>
              <w:jc w:val="center"/>
              <w:textAlignment w:val="center"/>
              <w:rPr>
                <w:rFonts w:hint="eastAsia" w:ascii="宋体" w:hAnsi="宋体" w:eastAsia="宋体" w:cs="宋体"/>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pPr>
              <w:widowControl/>
              <w:jc w:val="center"/>
              <w:textAlignment w:val="center"/>
              <w:rPr>
                <w:rFonts w:hint="eastAsia" w:ascii="宋体" w:hAnsi="宋体" w:eastAsia="宋体" w:cs="宋体"/>
                <w:sz w:val="24"/>
                <w:szCs w:val="24"/>
              </w:rPr>
            </w:pPr>
          </w:p>
        </w:tc>
        <w:tc>
          <w:tcPr>
            <w:tcW w:w="2471" w:type="dxa"/>
            <w:vAlign w:val="center"/>
          </w:tcPr>
          <w:p>
            <w:pPr>
              <w:widowControl/>
              <w:jc w:val="center"/>
              <w:textAlignment w:val="center"/>
              <w:rPr>
                <w:rFonts w:hint="eastAsia" w:ascii="宋体" w:hAnsi="宋体" w:eastAsia="宋体" w:cs="宋体"/>
                <w:sz w:val="24"/>
                <w:szCs w:val="24"/>
              </w:rPr>
            </w:pPr>
          </w:p>
        </w:tc>
        <w:tc>
          <w:tcPr>
            <w:tcW w:w="2472" w:type="dxa"/>
          </w:tcPr>
          <w:p>
            <w:pPr>
              <w:jc w:val="center"/>
              <w:rPr>
                <w:rFonts w:hint="eastAsia" w:ascii="宋体" w:hAnsi="宋体" w:eastAsia="宋体" w:cs="宋体"/>
              </w:rPr>
            </w:pPr>
          </w:p>
        </w:tc>
        <w:tc>
          <w:tcPr>
            <w:tcW w:w="1474" w:type="dxa"/>
            <w:vAlign w:val="center"/>
          </w:tcPr>
          <w:p>
            <w:pPr>
              <w:jc w:val="center"/>
              <w:textAlignment w:val="center"/>
              <w:rPr>
                <w:rFonts w:hint="eastAsia" w:ascii="宋体" w:hAnsi="宋体" w:eastAsia="宋体" w:cs="宋体"/>
                <w:sz w:val="24"/>
                <w:szCs w:val="24"/>
              </w:rPr>
            </w:pPr>
          </w:p>
        </w:tc>
        <w:tc>
          <w:tcPr>
            <w:tcW w:w="2014" w:type="dxa"/>
            <w:vAlign w:val="center"/>
          </w:tcPr>
          <w:p>
            <w:pPr>
              <w:jc w:val="center"/>
              <w:textAlignment w:val="center"/>
              <w:rPr>
                <w:rFonts w:hint="eastAsia" w:ascii="宋体" w:hAnsi="宋体" w:eastAsia="宋体" w:cs="宋体"/>
                <w:sz w:val="24"/>
                <w:szCs w:val="24"/>
              </w:rPr>
            </w:pPr>
          </w:p>
        </w:tc>
        <w:tc>
          <w:tcPr>
            <w:tcW w:w="2608" w:type="dxa"/>
            <w:tcBorders>
              <w:left w:val="single" w:color="000000" w:sz="4" w:space="0"/>
            </w:tcBorders>
          </w:tcPr>
          <w:p>
            <w:pPr>
              <w:rPr>
                <w:rFonts w:hint="eastAsia" w:ascii="Arial"/>
              </w:rPr>
            </w:pPr>
          </w:p>
        </w:tc>
        <w:tc>
          <w:tcPr>
            <w:tcW w:w="1496" w:type="dxa"/>
            <w:vAlign w:val="center"/>
          </w:tcPr>
          <w:p>
            <w:pPr>
              <w:jc w:val="center"/>
              <w:textAlignment w:val="center"/>
              <w:rPr>
                <w:rFonts w:hint="eastAsia" w:ascii="宋体" w:hAnsi="宋体" w:eastAsia="宋体" w:cs="宋体"/>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742" w:type="dxa"/>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sz w:val="24"/>
                <w:szCs w:val="24"/>
              </w:rPr>
              <w:t>...</w:t>
            </w:r>
          </w:p>
        </w:tc>
        <w:tc>
          <w:tcPr>
            <w:tcW w:w="2471" w:type="dxa"/>
            <w:vAlign w:val="center"/>
          </w:tcPr>
          <w:p>
            <w:pPr>
              <w:widowControl/>
              <w:jc w:val="left"/>
              <w:textAlignment w:val="center"/>
              <w:rPr>
                <w:rFonts w:hint="eastAsia" w:ascii="宋体" w:hAnsi="宋体" w:eastAsia="宋体" w:cs="宋体"/>
                <w:sz w:val="24"/>
                <w:szCs w:val="24"/>
              </w:rPr>
            </w:pPr>
            <w:r>
              <w:rPr>
                <w:rFonts w:ascii="宋体" w:hAnsi="宋体" w:eastAsia="宋体" w:cs="宋体"/>
                <w:sz w:val="24"/>
                <w:szCs w:val="24"/>
              </w:rPr>
              <w:t>如有其他，可根据技术方案特点自行添加</w:t>
            </w:r>
          </w:p>
        </w:tc>
        <w:tc>
          <w:tcPr>
            <w:tcW w:w="2472" w:type="dxa"/>
          </w:tcPr>
          <w:p>
            <w:pPr>
              <w:rPr>
                <w:rFonts w:hint="eastAsia" w:ascii="Arial"/>
              </w:rPr>
            </w:pPr>
          </w:p>
        </w:tc>
        <w:tc>
          <w:tcPr>
            <w:tcW w:w="1474" w:type="dxa"/>
          </w:tcPr>
          <w:p>
            <w:pPr>
              <w:rPr>
                <w:rFonts w:hint="eastAsia" w:ascii="Arial"/>
              </w:rPr>
            </w:pPr>
          </w:p>
        </w:tc>
        <w:tc>
          <w:tcPr>
            <w:tcW w:w="2014" w:type="dxa"/>
          </w:tcPr>
          <w:p>
            <w:pPr>
              <w:rPr>
                <w:rFonts w:hint="eastAsia" w:ascii="Arial"/>
              </w:rPr>
            </w:pPr>
          </w:p>
        </w:tc>
        <w:tc>
          <w:tcPr>
            <w:tcW w:w="2608" w:type="dxa"/>
            <w:tcBorders>
              <w:left w:val="single" w:color="000000" w:sz="4" w:space="0"/>
            </w:tcBorders>
          </w:tcPr>
          <w:p>
            <w:pPr>
              <w:rPr>
                <w:rFonts w:hint="eastAsia" w:ascii="Arial"/>
              </w:rPr>
            </w:pPr>
          </w:p>
        </w:tc>
        <w:tc>
          <w:tcPr>
            <w:tcW w:w="1496" w:type="dxa"/>
          </w:tcPr>
          <w:p>
            <w:pPr>
              <w:rPr>
                <w:rFonts w:hint="eastAsia" w:ascii="Arial"/>
              </w:rPr>
            </w:pPr>
          </w:p>
        </w:tc>
      </w:tr>
    </w:tbl>
    <w:p>
      <w:pPr>
        <w:spacing w:before="78" w:line="219" w:lineRule="auto"/>
        <w:ind w:left="431"/>
        <w:rPr>
          <w:rFonts w:hint="eastAsia" w:ascii="宋体" w:hAnsi="宋体" w:eastAsia="宋体" w:cs="宋体"/>
          <w:spacing w:val="-6"/>
          <w:szCs w:val="21"/>
        </w:rPr>
      </w:pPr>
      <w:r>
        <w:rPr>
          <w:rFonts w:ascii="宋体" w:hAnsi="宋体" w:eastAsia="宋体" w:cs="宋体"/>
          <w:spacing w:val="-8"/>
          <w:szCs w:val="21"/>
        </w:rPr>
        <w:t>注：</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1.该明细表所有信息均为必填项，不得删减，可细化可增加。</w:t>
      </w:r>
    </w:p>
    <w:p>
      <w:pPr>
        <w:spacing w:before="78" w:line="219" w:lineRule="auto"/>
        <w:ind w:left="431"/>
        <w:rPr>
          <w:rFonts w:hint="eastAsia" w:ascii="宋体" w:hAnsi="宋体" w:eastAsia="宋体" w:cs="宋体"/>
          <w:b/>
          <w:bCs/>
          <w:spacing w:val="-6"/>
          <w:szCs w:val="21"/>
          <w:highlight w:val="yellow"/>
        </w:rPr>
      </w:pPr>
      <w:r>
        <w:rPr>
          <w:rFonts w:hint="eastAsia" w:ascii="宋体" w:hAnsi="宋体" w:eastAsia="宋体" w:cs="宋体"/>
          <w:b/>
          <w:bCs/>
          <w:spacing w:val="-6"/>
          <w:szCs w:val="21"/>
          <w:highlight w:val="yellow"/>
        </w:rPr>
        <w:t>2.此表格需在技术标中体现，并明确规格型号、品牌等信息。</w:t>
      </w:r>
    </w:p>
    <w:p>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3.此表分项明细需要和附表9-1完全对应。</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4.因填写不规范造成废标及终止招标的，责任由投标人自负。</w:t>
      </w:r>
    </w:p>
    <w:p>
      <w:pPr>
        <w:spacing w:before="78" w:line="219" w:lineRule="auto"/>
        <w:ind w:left="431"/>
        <w:rPr>
          <w:rFonts w:hint="eastAsia" w:ascii="宋体" w:hAnsi="宋体" w:eastAsia="宋体" w:cs="宋体"/>
          <w:spacing w:val="-6"/>
          <w:szCs w:val="21"/>
        </w:rPr>
      </w:pPr>
    </w:p>
    <w:p>
      <w:pPr>
        <w:spacing w:line="105" w:lineRule="exact"/>
        <w:rPr>
          <w:rFonts w:hint="eastAsia"/>
        </w:rPr>
      </w:pPr>
    </w:p>
    <w:p>
      <w:pPr>
        <w:rPr>
          <w:rFonts w:hint="eastAsia" w:eastAsia="宋体"/>
        </w:rPr>
        <w:sectPr>
          <w:footerReference r:id="rId20" w:type="default"/>
          <w:pgSz w:w="16841" w:h="11907" w:orient="landscape"/>
          <w:pgMar w:top="400" w:right="1387" w:bottom="1168" w:left="1473" w:header="0" w:footer="990" w:gutter="0"/>
          <w:cols w:equalWidth="0" w:num="1">
            <w:col w:w="13980"/>
          </w:cols>
        </w:sectPr>
      </w:pPr>
      <w:r>
        <w:rPr>
          <w:rFonts w:hint="eastAsia" w:ascii="宋体" w:hAnsi="宋体" w:eastAsia="宋体" w:cs="宋体"/>
          <w:spacing w:val="-4"/>
          <w:sz w:val="24"/>
          <w:szCs w:val="24"/>
        </w:rPr>
        <w:t xml:space="preserve">投标人(章)：                            </w:t>
      </w: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附件5-3</w:t>
      </w:r>
      <w:r>
        <w:rPr>
          <w:rFonts w:ascii="Times New Roman" w:hAnsi="Times New Roman" w:eastAsia="宋体" w:cs="宋体"/>
          <w:b/>
          <w:bCs/>
          <w:color w:val="000000"/>
          <w:sz w:val="24"/>
          <w:szCs w:val="24"/>
        </w:rPr>
        <w:t xml:space="preserve"> </w:t>
      </w:r>
      <w:r>
        <w:rPr>
          <w:rFonts w:hint="eastAsia" w:ascii="Times New Roman" w:hAnsi="Times New Roman" w:eastAsia="宋体" w:cs="宋体"/>
          <w:b/>
          <w:bCs/>
          <w:color w:val="000000"/>
          <w:sz w:val="24"/>
          <w:szCs w:val="24"/>
        </w:rPr>
        <w:t>本项目全生命周期内备品备件、易损件和专用耗材明细表</w:t>
      </w:r>
    </w:p>
    <w:p>
      <w:pPr>
        <w:adjustRightInd w:val="0"/>
        <w:snapToGrid w:val="0"/>
        <w:spacing w:line="360" w:lineRule="auto"/>
        <w:rPr>
          <w:rFonts w:hint="eastAsia" w:ascii="宋体" w:hAnsi="宋体" w:eastAsia="宋体" w:cs="宋体"/>
          <w:b/>
          <w:bCs/>
          <w:sz w:val="24"/>
          <w:szCs w:val="24"/>
          <w:highlight w:val="yellow"/>
        </w:rPr>
      </w:pPr>
    </w:p>
    <w:p>
      <w:pPr>
        <w:adjustRightInd w:val="0"/>
        <w:snapToGrid w:val="0"/>
        <w:spacing w:line="420" w:lineRule="exact"/>
        <w:ind w:firstLine="1890" w:firstLineChars="900"/>
        <w:rPr>
          <w:rFonts w:hint="eastAsia" w:ascii="宋体" w:hAnsi="宋体" w:eastAsia="宋体" w:cs="宋体"/>
          <w:highlight w:val="yellow"/>
        </w:rPr>
      </w:pPr>
      <w:r>
        <w:rPr>
          <w:rFonts w:hint="eastAsia" w:ascii="宋体" w:hAnsi="宋体" w:eastAsia="宋体" w:cs="宋体"/>
          <w:highlight w:val="yellow"/>
        </w:rPr>
        <w:t>备品备件、易损件和专用耗材明细表             单位：元</w:t>
      </w:r>
    </w:p>
    <w:tbl>
      <w:tblPr>
        <w:tblStyle w:val="40"/>
        <w:tblW w:w="97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9"/>
        <w:gridCol w:w="1518"/>
        <w:gridCol w:w="899"/>
        <w:gridCol w:w="1387"/>
        <w:gridCol w:w="706"/>
        <w:gridCol w:w="847"/>
        <w:gridCol w:w="1646"/>
        <w:gridCol w:w="19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trPr>
        <w:tc>
          <w:tcPr>
            <w:tcW w:w="799"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序号</w:t>
            </w:r>
          </w:p>
        </w:tc>
        <w:tc>
          <w:tcPr>
            <w:tcW w:w="1518"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名称</w:t>
            </w:r>
          </w:p>
        </w:tc>
        <w:tc>
          <w:tcPr>
            <w:tcW w:w="899"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品牌</w:t>
            </w:r>
          </w:p>
        </w:tc>
        <w:tc>
          <w:tcPr>
            <w:tcW w:w="1387"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型号规格</w:t>
            </w:r>
          </w:p>
        </w:tc>
        <w:tc>
          <w:tcPr>
            <w:tcW w:w="706"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单位</w:t>
            </w:r>
          </w:p>
        </w:tc>
        <w:tc>
          <w:tcPr>
            <w:tcW w:w="847"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市场价</w:t>
            </w:r>
          </w:p>
        </w:tc>
        <w:tc>
          <w:tcPr>
            <w:tcW w:w="1646"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重汽折扣价</w:t>
            </w:r>
          </w:p>
        </w:tc>
        <w:tc>
          <w:tcPr>
            <w:tcW w:w="1978"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更换周期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trPr>
        <w:tc>
          <w:tcPr>
            <w:tcW w:w="799" w:type="dxa"/>
          </w:tcPr>
          <w:p>
            <w:pPr>
              <w:adjustRightInd w:val="0"/>
              <w:snapToGrid w:val="0"/>
              <w:spacing w:line="360" w:lineRule="exact"/>
              <w:jc w:val="center"/>
              <w:rPr>
                <w:rFonts w:hint="eastAsia" w:ascii="宋体" w:hAnsi="宋体" w:eastAsia="宋体" w:cs="宋体"/>
              </w:rPr>
            </w:pPr>
          </w:p>
        </w:tc>
        <w:tc>
          <w:tcPr>
            <w:tcW w:w="1518" w:type="dxa"/>
          </w:tcPr>
          <w:p>
            <w:pPr>
              <w:adjustRightInd w:val="0"/>
              <w:snapToGrid w:val="0"/>
              <w:spacing w:line="360" w:lineRule="exact"/>
              <w:rPr>
                <w:rFonts w:hint="eastAsia" w:ascii="宋体" w:hAnsi="宋体" w:eastAsia="宋体" w:cs="宋体"/>
              </w:rPr>
            </w:pPr>
          </w:p>
        </w:tc>
        <w:tc>
          <w:tcPr>
            <w:tcW w:w="899" w:type="dxa"/>
          </w:tcPr>
          <w:p>
            <w:pPr>
              <w:adjustRightInd w:val="0"/>
              <w:snapToGrid w:val="0"/>
              <w:spacing w:line="360" w:lineRule="exact"/>
              <w:rPr>
                <w:rFonts w:hint="eastAsia" w:ascii="宋体" w:hAnsi="宋体" w:eastAsia="宋体" w:cs="宋体"/>
              </w:rPr>
            </w:pPr>
          </w:p>
        </w:tc>
        <w:tc>
          <w:tcPr>
            <w:tcW w:w="1387" w:type="dxa"/>
          </w:tcPr>
          <w:p>
            <w:pPr>
              <w:adjustRightInd w:val="0"/>
              <w:snapToGrid w:val="0"/>
              <w:spacing w:line="360" w:lineRule="exact"/>
              <w:jc w:val="center"/>
              <w:rPr>
                <w:rFonts w:hint="eastAsia" w:ascii="宋体" w:hAnsi="宋体" w:eastAsia="宋体" w:cs="宋体"/>
              </w:rPr>
            </w:pPr>
          </w:p>
        </w:tc>
        <w:tc>
          <w:tcPr>
            <w:tcW w:w="706" w:type="dxa"/>
          </w:tcPr>
          <w:p>
            <w:pPr>
              <w:adjustRightInd w:val="0"/>
              <w:snapToGrid w:val="0"/>
              <w:spacing w:line="360" w:lineRule="exact"/>
              <w:jc w:val="center"/>
              <w:rPr>
                <w:rFonts w:hint="eastAsia" w:ascii="宋体" w:hAnsi="宋体" w:eastAsia="宋体" w:cs="宋体"/>
              </w:rPr>
            </w:pPr>
          </w:p>
        </w:tc>
        <w:tc>
          <w:tcPr>
            <w:tcW w:w="847" w:type="dxa"/>
          </w:tcPr>
          <w:p>
            <w:pPr>
              <w:adjustRightInd w:val="0"/>
              <w:snapToGrid w:val="0"/>
              <w:spacing w:line="360" w:lineRule="exact"/>
              <w:jc w:val="center"/>
              <w:rPr>
                <w:rFonts w:hint="eastAsia" w:ascii="宋体" w:hAnsi="宋体" w:eastAsia="宋体" w:cs="宋体"/>
              </w:rPr>
            </w:pPr>
          </w:p>
        </w:tc>
        <w:tc>
          <w:tcPr>
            <w:tcW w:w="1646" w:type="dxa"/>
          </w:tcPr>
          <w:p>
            <w:pPr>
              <w:adjustRightInd w:val="0"/>
              <w:snapToGrid w:val="0"/>
              <w:spacing w:line="360" w:lineRule="exact"/>
              <w:jc w:val="center"/>
              <w:rPr>
                <w:rFonts w:hint="eastAsia" w:ascii="宋体" w:hAnsi="宋体" w:eastAsia="宋体" w:cs="宋体"/>
              </w:rPr>
            </w:pPr>
          </w:p>
        </w:tc>
        <w:tc>
          <w:tcPr>
            <w:tcW w:w="1978" w:type="dxa"/>
          </w:tcPr>
          <w:p>
            <w:pPr>
              <w:adjustRightInd w:val="0"/>
              <w:snapToGrid w:val="0"/>
              <w:spacing w:line="360" w:lineRule="exact"/>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trPr>
        <w:tc>
          <w:tcPr>
            <w:tcW w:w="799" w:type="dxa"/>
          </w:tcPr>
          <w:p>
            <w:pPr>
              <w:adjustRightInd w:val="0"/>
              <w:snapToGrid w:val="0"/>
              <w:spacing w:line="360" w:lineRule="exact"/>
              <w:jc w:val="center"/>
              <w:rPr>
                <w:rFonts w:hint="eastAsia" w:ascii="宋体" w:hAnsi="宋体" w:eastAsia="宋体" w:cs="宋体"/>
              </w:rPr>
            </w:pPr>
          </w:p>
        </w:tc>
        <w:tc>
          <w:tcPr>
            <w:tcW w:w="1518" w:type="dxa"/>
          </w:tcPr>
          <w:p>
            <w:pPr>
              <w:adjustRightInd w:val="0"/>
              <w:snapToGrid w:val="0"/>
              <w:spacing w:line="360" w:lineRule="exact"/>
              <w:rPr>
                <w:rFonts w:hint="eastAsia" w:ascii="宋体" w:hAnsi="宋体" w:eastAsia="宋体" w:cs="宋体"/>
              </w:rPr>
            </w:pPr>
          </w:p>
        </w:tc>
        <w:tc>
          <w:tcPr>
            <w:tcW w:w="899" w:type="dxa"/>
          </w:tcPr>
          <w:p>
            <w:pPr>
              <w:adjustRightInd w:val="0"/>
              <w:snapToGrid w:val="0"/>
              <w:spacing w:line="360" w:lineRule="exact"/>
              <w:rPr>
                <w:rFonts w:hint="eastAsia" w:ascii="宋体" w:hAnsi="宋体" w:eastAsia="宋体" w:cs="宋体"/>
              </w:rPr>
            </w:pPr>
          </w:p>
        </w:tc>
        <w:tc>
          <w:tcPr>
            <w:tcW w:w="1387" w:type="dxa"/>
          </w:tcPr>
          <w:p>
            <w:pPr>
              <w:adjustRightInd w:val="0"/>
              <w:snapToGrid w:val="0"/>
              <w:spacing w:line="360" w:lineRule="exact"/>
              <w:jc w:val="center"/>
              <w:rPr>
                <w:rFonts w:hint="eastAsia" w:ascii="宋体" w:hAnsi="宋体" w:eastAsia="宋体" w:cs="宋体"/>
              </w:rPr>
            </w:pPr>
          </w:p>
        </w:tc>
        <w:tc>
          <w:tcPr>
            <w:tcW w:w="706" w:type="dxa"/>
          </w:tcPr>
          <w:p>
            <w:pPr>
              <w:adjustRightInd w:val="0"/>
              <w:snapToGrid w:val="0"/>
              <w:spacing w:line="360" w:lineRule="exact"/>
              <w:jc w:val="center"/>
              <w:rPr>
                <w:rFonts w:hint="eastAsia" w:ascii="宋体" w:hAnsi="宋体" w:eastAsia="宋体" w:cs="宋体"/>
              </w:rPr>
            </w:pPr>
          </w:p>
        </w:tc>
        <w:tc>
          <w:tcPr>
            <w:tcW w:w="847" w:type="dxa"/>
          </w:tcPr>
          <w:p>
            <w:pPr>
              <w:adjustRightInd w:val="0"/>
              <w:snapToGrid w:val="0"/>
              <w:spacing w:line="360" w:lineRule="exact"/>
              <w:jc w:val="center"/>
              <w:rPr>
                <w:rFonts w:hint="eastAsia" w:ascii="宋体" w:hAnsi="宋体" w:eastAsia="宋体" w:cs="宋体"/>
              </w:rPr>
            </w:pPr>
          </w:p>
        </w:tc>
        <w:tc>
          <w:tcPr>
            <w:tcW w:w="1646" w:type="dxa"/>
          </w:tcPr>
          <w:p>
            <w:pPr>
              <w:adjustRightInd w:val="0"/>
              <w:snapToGrid w:val="0"/>
              <w:spacing w:line="360" w:lineRule="exact"/>
              <w:jc w:val="center"/>
              <w:rPr>
                <w:rFonts w:hint="eastAsia" w:ascii="宋体" w:hAnsi="宋体" w:eastAsia="宋体" w:cs="宋体"/>
              </w:rPr>
            </w:pPr>
          </w:p>
        </w:tc>
        <w:tc>
          <w:tcPr>
            <w:tcW w:w="1978" w:type="dxa"/>
          </w:tcPr>
          <w:p>
            <w:pPr>
              <w:adjustRightInd w:val="0"/>
              <w:snapToGrid w:val="0"/>
              <w:spacing w:line="360" w:lineRule="exact"/>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trPr>
        <w:tc>
          <w:tcPr>
            <w:tcW w:w="799" w:type="dxa"/>
          </w:tcPr>
          <w:p>
            <w:pPr>
              <w:adjustRightInd w:val="0"/>
              <w:snapToGrid w:val="0"/>
              <w:spacing w:line="360" w:lineRule="exact"/>
              <w:jc w:val="center"/>
              <w:rPr>
                <w:rFonts w:hint="eastAsia" w:ascii="宋体" w:hAnsi="宋体" w:eastAsia="宋体" w:cs="宋体"/>
              </w:rPr>
            </w:pPr>
          </w:p>
        </w:tc>
        <w:tc>
          <w:tcPr>
            <w:tcW w:w="1518" w:type="dxa"/>
          </w:tcPr>
          <w:p>
            <w:pPr>
              <w:adjustRightInd w:val="0"/>
              <w:snapToGrid w:val="0"/>
              <w:spacing w:line="360" w:lineRule="exact"/>
              <w:rPr>
                <w:rFonts w:hint="eastAsia" w:ascii="宋体" w:hAnsi="宋体" w:eastAsia="宋体" w:cs="宋体"/>
              </w:rPr>
            </w:pPr>
          </w:p>
        </w:tc>
        <w:tc>
          <w:tcPr>
            <w:tcW w:w="899" w:type="dxa"/>
          </w:tcPr>
          <w:p>
            <w:pPr>
              <w:adjustRightInd w:val="0"/>
              <w:snapToGrid w:val="0"/>
              <w:spacing w:line="360" w:lineRule="exact"/>
              <w:rPr>
                <w:rFonts w:hint="eastAsia" w:ascii="宋体" w:hAnsi="宋体" w:eastAsia="宋体" w:cs="宋体"/>
              </w:rPr>
            </w:pPr>
          </w:p>
        </w:tc>
        <w:tc>
          <w:tcPr>
            <w:tcW w:w="1387" w:type="dxa"/>
          </w:tcPr>
          <w:p>
            <w:pPr>
              <w:adjustRightInd w:val="0"/>
              <w:snapToGrid w:val="0"/>
              <w:spacing w:line="360" w:lineRule="exact"/>
              <w:jc w:val="center"/>
              <w:rPr>
                <w:rFonts w:hint="eastAsia" w:ascii="宋体" w:hAnsi="宋体" w:eastAsia="宋体" w:cs="宋体"/>
              </w:rPr>
            </w:pPr>
          </w:p>
        </w:tc>
        <w:tc>
          <w:tcPr>
            <w:tcW w:w="706" w:type="dxa"/>
          </w:tcPr>
          <w:p>
            <w:pPr>
              <w:adjustRightInd w:val="0"/>
              <w:snapToGrid w:val="0"/>
              <w:spacing w:line="360" w:lineRule="exact"/>
              <w:jc w:val="center"/>
              <w:rPr>
                <w:rFonts w:hint="eastAsia" w:ascii="宋体" w:hAnsi="宋体" w:eastAsia="宋体" w:cs="宋体"/>
              </w:rPr>
            </w:pPr>
          </w:p>
        </w:tc>
        <w:tc>
          <w:tcPr>
            <w:tcW w:w="847" w:type="dxa"/>
          </w:tcPr>
          <w:p>
            <w:pPr>
              <w:adjustRightInd w:val="0"/>
              <w:snapToGrid w:val="0"/>
              <w:spacing w:line="360" w:lineRule="exact"/>
              <w:jc w:val="center"/>
              <w:rPr>
                <w:rFonts w:hint="eastAsia" w:ascii="宋体" w:hAnsi="宋体" w:eastAsia="宋体" w:cs="宋体"/>
              </w:rPr>
            </w:pPr>
          </w:p>
        </w:tc>
        <w:tc>
          <w:tcPr>
            <w:tcW w:w="1646" w:type="dxa"/>
          </w:tcPr>
          <w:p>
            <w:pPr>
              <w:adjustRightInd w:val="0"/>
              <w:snapToGrid w:val="0"/>
              <w:spacing w:line="360" w:lineRule="exact"/>
              <w:jc w:val="center"/>
              <w:rPr>
                <w:rFonts w:hint="eastAsia" w:ascii="宋体" w:hAnsi="宋体" w:eastAsia="宋体" w:cs="宋体"/>
              </w:rPr>
            </w:pPr>
          </w:p>
        </w:tc>
        <w:tc>
          <w:tcPr>
            <w:tcW w:w="1978" w:type="dxa"/>
          </w:tcPr>
          <w:p>
            <w:pPr>
              <w:adjustRightInd w:val="0"/>
              <w:snapToGrid w:val="0"/>
              <w:spacing w:line="360" w:lineRule="exact"/>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trPr>
        <w:tc>
          <w:tcPr>
            <w:tcW w:w="799" w:type="dxa"/>
          </w:tcPr>
          <w:p>
            <w:pPr>
              <w:adjustRightInd w:val="0"/>
              <w:snapToGrid w:val="0"/>
              <w:spacing w:line="360" w:lineRule="exact"/>
              <w:jc w:val="center"/>
              <w:rPr>
                <w:rFonts w:hint="eastAsia" w:ascii="宋体" w:hAnsi="宋体" w:eastAsia="宋体" w:cs="宋体"/>
              </w:rPr>
            </w:pPr>
          </w:p>
        </w:tc>
        <w:tc>
          <w:tcPr>
            <w:tcW w:w="1518" w:type="dxa"/>
          </w:tcPr>
          <w:p>
            <w:pPr>
              <w:adjustRightInd w:val="0"/>
              <w:snapToGrid w:val="0"/>
              <w:spacing w:line="360" w:lineRule="exact"/>
              <w:rPr>
                <w:rFonts w:hint="eastAsia" w:ascii="宋体" w:hAnsi="宋体" w:eastAsia="宋体" w:cs="宋体"/>
              </w:rPr>
            </w:pPr>
          </w:p>
        </w:tc>
        <w:tc>
          <w:tcPr>
            <w:tcW w:w="899" w:type="dxa"/>
          </w:tcPr>
          <w:p>
            <w:pPr>
              <w:adjustRightInd w:val="0"/>
              <w:snapToGrid w:val="0"/>
              <w:spacing w:line="360" w:lineRule="exact"/>
              <w:rPr>
                <w:rFonts w:hint="eastAsia" w:ascii="宋体" w:hAnsi="宋体" w:eastAsia="宋体" w:cs="宋体"/>
              </w:rPr>
            </w:pPr>
          </w:p>
        </w:tc>
        <w:tc>
          <w:tcPr>
            <w:tcW w:w="1387" w:type="dxa"/>
          </w:tcPr>
          <w:p>
            <w:pPr>
              <w:adjustRightInd w:val="0"/>
              <w:snapToGrid w:val="0"/>
              <w:spacing w:line="360" w:lineRule="exact"/>
              <w:jc w:val="center"/>
              <w:rPr>
                <w:rFonts w:hint="eastAsia" w:ascii="宋体" w:hAnsi="宋体" w:eastAsia="宋体" w:cs="宋体"/>
              </w:rPr>
            </w:pPr>
          </w:p>
        </w:tc>
        <w:tc>
          <w:tcPr>
            <w:tcW w:w="706" w:type="dxa"/>
          </w:tcPr>
          <w:p>
            <w:pPr>
              <w:adjustRightInd w:val="0"/>
              <w:snapToGrid w:val="0"/>
              <w:spacing w:line="360" w:lineRule="exact"/>
              <w:jc w:val="center"/>
              <w:rPr>
                <w:rFonts w:hint="eastAsia" w:ascii="宋体" w:hAnsi="宋体" w:eastAsia="宋体" w:cs="宋体"/>
              </w:rPr>
            </w:pPr>
          </w:p>
        </w:tc>
        <w:tc>
          <w:tcPr>
            <w:tcW w:w="847" w:type="dxa"/>
          </w:tcPr>
          <w:p>
            <w:pPr>
              <w:adjustRightInd w:val="0"/>
              <w:snapToGrid w:val="0"/>
              <w:spacing w:line="360" w:lineRule="exact"/>
              <w:jc w:val="center"/>
              <w:rPr>
                <w:rFonts w:hint="eastAsia" w:ascii="宋体" w:hAnsi="宋体" w:eastAsia="宋体" w:cs="宋体"/>
              </w:rPr>
            </w:pPr>
          </w:p>
        </w:tc>
        <w:tc>
          <w:tcPr>
            <w:tcW w:w="1646" w:type="dxa"/>
          </w:tcPr>
          <w:p>
            <w:pPr>
              <w:adjustRightInd w:val="0"/>
              <w:snapToGrid w:val="0"/>
              <w:spacing w:line="360" w:lineRule="exact"/>
              <w:jc w:val="center"/>
              <w:rPr>
                <w:rFonts w:hint="eastAsia" w:ascii="宋体" w:hAnsi="宋体" w:eastAsia="宋体" w:cs="宋体"/>
              </w:rPr>
            </w:pPr>
          </w:p>
        </w:tc>
        <w:tc>
          <w:tcPr>
            <w:tcW w:w="1978" w:type="dxa"/>
          </w:tcPr>
          <w:p>
            <w:pPr>
              <w:adjustRightInd w:val="0"/>
              <w:snapToGrid w:val="0"/>
              <w:spacing w:line="360" w:lineRule="exact"/>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trPr>
        <w:tc>
          <w:tcPr>
            <w:tcW w:w="799" w:type="dxa"/>
          </w:tcPr>
          <w:p>
            <w:pPr>
              <w:adjustRightInd w:val="0"/>
              <w:snapToGrid w:val="0"/>
              <w:spacing w:line="360" w:lineRule="exact"/>
              <w:jc w:val="center"/>
              <w:rPr>
                <w:rFonts w:hint="eastAsia" w:ascii="宋体" w:hAnsi="宋体" w:eastAsia="宋体" w:cs="宋体"/>
              </w:rPr>
            </w:pPr>
          </w:p>
        </w:tc>
        <w:tc>
          <w:tcPr>
            <w:tcW w:w="1518" w:type="dxa"/>
          </w:tcPr>
          <w:p>
            <w:pPr>
              <w:adjustRightInd w:val="0"/>
              <w:snapToGrid w:val="0"/>
              <w:spacing w:line="360" w:lineRule="exact"/>
              <w:rPr>
                <w:rFonts w:hint="eastAsia" w:ascii="宋体" w:hAnsi="宋体" w:eastAsia="宋体" w:cs="宋体"/>
              </w:rPr>
            </w:pPr>
          </w:p>
        </w:tc>
        <w:tc>
          <w:tcPr>
            <w:tcW w:w="899" w:type="dxa"/>
          </w:tcPr>
          <w:p>
            <w:pPr>
              <w:adjustRightInd w:val="0"/>
              <w:snapToGrid w:val="0"/>
              <w:spacing w:line="360" w:lineRule="exact"/>
              <w:rPr>
                <w:rFonts w:hint="eastAsia" w:ascii="宋体" w:hAnsi="宋体" w:eastAsia="宋体" w:cs="宋体"/>
              </w:rPr>
            </w:pPr>
          </w:p>
        </w:tc>
        <w:tc>
          <w:tcPr>
            <w:tcW w:w="1387" w:type="dxa"/>
          </w:tcPr>
          <w:p>
            <w:pPr>
              <w:adjustRightInd w:val="0"/>
              <w:snapToGrid w:val="0"/>
              <w:spacing w:line="360" w:lineRule="exact"/>
              <w:jc w:val="center"/>
              <w:rPr>
                <w:rFonts w:hint="eastAsia" w:ascii="宋体" w:hAnsi="宋体" w:eastAsia="宋体" w:cs="宋体"/>
              </w:rPr>
            </w:pPr>
          </w:p>
        </w:tc>
        <w:tc>
          <w:tcPr>
            <w:tcW w:w="706" w:type="dxa"/>
          </w:tcPr>
          <w:p>
            <w:pPr>
              <w:adjustRightInd w:val="0"/>
              <w:snapToGrid w:val="0"/>
              <w:spacing w:line="360" w:lineRule="exact"/>
              <w:jc w:val="center"/>
              <w:rPr>
                <w:rFonts w:hint="eastAsia" w:ascii="宋体" w:hAnsi="宋体" w:eastAsia="宋体" w:cs="宋体"/>
              </w:rPr>
            </w:pPr>
          </w:p>
        </w:tc>
        <w:tc>
          <w:tcPr>
            <w:tcW w:w="847" w:type="dxa"/>
          </w:tcPr>
          <w:p>
            <w:pPr>
              <w:adjustRightInd w:val="0"/>
              <w:snapToGrid w:val="0"/>
              <w:spacing w:line="360" w:lineRule="exact"/>
              <w:jc w:val="center"/>
              <w:rPr>
                <w:rFonts w:hint="eastAsia" w:ascii="宋体" w:hAnsi="宋体" w:eastAsia="宋体" w:cs="宋体"/>
              </w:rPr>
            </w:pPr>
          </w:p>
        </w:tc>
        <w:tc>
          <w:tcPr>
            <w:tcW w:w="1646" w:type="dxa"/>
          </w:tcPr>
          <w:p>
            <w:pPr>
              <w:adjustRightInd w:val="0"/>
              <w:snapToGrid w:val="0"/>
              <w:spacing w:line="360" w:lineRule="exact"/>
              <w:jc w:val="center"/>
              <w:rPr>
                <w:rFonts w:hint="eastAsia" w:ascii="宋体" w:hAnsi="宋体" w:eastAsia="宋体" w:cs="宋体"/>
              </w:rPr>
            </w:pPr>
          </w:p>
        </w:tc>
        <w:tc>
          <w:tcPr>
            <w:tcW w:w="1978" w:type="dxa"/>
          </w:tcPr>
          <w:p>
            <w:pPr>
              <w:adjustRightInd w:val="0"/>
              <w:snapToGrid w:val="0"/>
              <w:spacing w:line="360" w:lineRule="exact"/>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 w:hRule="atLeast"/>
        </w:trPr>
        <w:tc>
          <w:tcPr>
            <w:tcW w:w="799" w:type="dxa"/>
          </w:tcPr>
          <w:p>
            <w:pPr>
              <w:adjustRightInd w:val="0"/>
              <w:snapToGrid w:val="0"/>
              <w:spacing w:line="360" w:lineRule="exact"/>
              <w:jc w:val="center"/>
              <w:rPr>
                <w:rFonts w:hint="eastAsia" w:ascii="宋体" w:hAnsi="宋体" w:eastAsia="宋体" w:cs="宋体"/>
              </w:rPr>
            </w:pPr>
          </w:p>
        </w:tc>
        <w:tc>
          <w:tcPr>
            <w:tcW w:w="1518" w:type="dxa"/>
          </w:tcPr>
          <w:p>
            <w:pPr>
              <w:adjustRightInd w:val="0"/>
              <w:snapToGrid w:val="0"/>
              <w:spacing w:line="360" w:lineRule="exact"/>
              <w:rPr>
                <w:rFonts w:hint="eastAsia" w:ascii="宋体" w:hAnsi="宋体" w:eastAsia="宋体" w:cs="宋体"/>
              </w:rPr>
            </w:pPr>
          </w:p>
        </w:tc>
        <w:tc>
          <w:tcPr>
            <w:tcW w:w="899" w:type="dxa"/>
          </w:tcPr>
          <w:p>
            <w:pPr>
              <w:adjustRightInd w:val="0"/>
              <w:snapToGrid w:val="0"/>
              <w:spacing w:line="360" w:lineRule="exact"/>
              <w:rPr>
                <w:rFonts w:hint="eastAsia" w:ascii="宋体" w:hAnsi="宋体" w:eastAsia="宋体" w:cs="宋体"/>
              </w:rPr>
            </w:pPr>
          </w:p>
        </w:tc>
        <w:tc>
          <w:tcPr>
            <w:tcW w:w="1387" w:type="dxa"/>
          </w:tcPr>
          <w:p>
            <w:pPr>
              <w:adjustRightInd w:val="0"/>
              <w:snapToGrid w:val="0"/>
              <w:spacing w:line="360" w:lineRule="exact"/>
              <w:jc w:val="center"/>
              <w:rPr>
                <w:rFonts w:hint="eastAsia" w:ascii="宋体" w:hAnsi="宋体" w:eastAsia="宋体" w:cs="宋体"/>
              </w:rPr>
            </w:pPr>
          </w:p>
        </w:tc>
        <w:tc>
          <w:tcPr>
            <w:tcW w:w="706" w:type="dxa"/>
          </w:tcPr>
          <w:p>
            <w:pPr>
              <w:adjustRightInd w:val="0"/>
              <w:snapToGrid w:val="0"/>
              <w:spacing w:line="360" w:lineRule="exact"/>
              <w:jc w:val="center"/>
              <w:rPr>
                <w:rFonts w:hint="eastAsia" w:ascii="宋体" w:hAnsi="宋体" w:eastAsia="宋体" w:cs="宋体"/>
              </w:rPr>
            </w:pPr>
          </w:p>
        </w:tc>
        <w:tc>
          <w:tcPr>
            <w:tcW w:w="847" w:type="dxa"/>
          </w:tcPr>
          <w:p>
            <w:pPr>
              <w:adjustRightInd w:val="0"/>
              <w:snapToGrid w:val="0"/>
              <w:spacing w:line="360" w:lineRule="exact"/>
              <w:jc w:val="center"/>
              <w:rPr>
                <w:rFonts w:hint="eastAsia" w:ascii="宋体" w:hAnsi="宋体" w:eastAsia="宋体" w:cs="宋体"/>
              </w:rPr>
            </w:pPr>
          </w:p>
        </w:tc>
        <w:tc>
          <w:tcPr>
            <w:tcW w:w="1646" w:type="dxa"/>
          </w:tcPr>
          <w:p>
            <w:pPr>
              <w:adjustRightInd w:val="0"/>
              <w:snapToGrid w:val="0"/>
              <w:spacing w:line="360" w:lineRule="exact"/>
              <w:jc w:val="center"/>
              <w:rPr>
                <w:rFonts w:hint="eastAsia" w:ascii="宋体" w:hAnsi="宋体" w:eastAsia="宋体" w:cs="宋体"/>
              </w:rPr>
            </w:pPr>
          </w:p>
        </w:tc>
        <w:tc>
          <w:tcPr>
            <w:tcW w:w="1978" w:type="dxa"/>
          </w:tcPr>
          <w:p>
            <w:pPr>
              <w:adjustRightInd w:val="0"/>
              <w:snapToGrid w:val="0"/>
              <w:spacing w:line="360" w:lineRule="exact"/>
              <w:rPr>
                <w:rFonts w:hint="eastAsia" w:ascii="宋体" w:hAnsi="宋体" w:eastAsia="宋体" w:cs="宋体"/>
              </w:rPr>
            </w:pPr>
          </w:p>
        </w:tc>
      </w:tr>
    </w:tbl>
    <w:p>
      <w:pPr>
        <w:spacing w:before="78" w:line="219" w:lineRule="auto"/>
        <w:ind w:left="431"/>
        <w:rPr>
          <w:rFonts w:hint="eastAsia" w:ascii="宋体" w:hAnsi="宋体" w:eastAsia="宋体" w:cs="宋体"/>
          <w:spacing w:val="-6"/>
          <w:szCs w:val="21"/>
        </w:rPr>
      </w:pPr>
    </w:p>
    <w:p>
      <w:pPr>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注：必须提供本项目生命周期内所涉及到所有备品备件、易损件和专用耗材明细表，以便于质保期外，招标人能够根据清单快速找到同规格产品。</w:t>
      </w:r>
    </w:p>
    <w:p>
      <w:pPr>
        <w:spacing w:line="660" w:lineRule="exact"/>
        <w:rPr>
          <w:rFonts w:hint="eastAsia" w:ascii="宋体" w:hAnsi="宋体" w:eastAsia="宋体" w:cs="Times New Roman"/>
          <w:sz w:val="24"/>
          <w:szCs w:val="20"/>
        </w:rPr>
      </w:pP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宋体"/>
          <w:b/>
          <w:bCs/>
          <w:color w:val="000000"/>
          <w:sz w:val="28"/>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br w:type="page"/>
      </w:r>
    </w:p>
    <w:p>
      <w:pPr>
        <w:rPr>
          <w:rFonts w:ascii="Times New Roman" w:hAnsi="Times New Roman" w:eastAsia="宋体" w:cs="Times New Roman"/>
          <w:b/>
          <w:bCs/>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附件6</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同类项目业绩一览表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Times New Roman"/>
          <w:color w:val="000000"/>
          <w:sz w:val="24"/>
          <w:szCs w:val="24"/>
          <w:lang w:val="en-US" w:eastAsia="zh-CN"/>
        </w:rPr>
        <w:t xml:space="preserve"> </w:t>
      </w:r>
      <w:r>
        <w:rPr>
          <w:rFonts w:ascii="宋体" w:hAnsi="宋体" w:eastAsia="宋体" w:cs="Times New Roman"/>
          <w:color w:val="000000"/>
          <w:sz w:val="24"/>
          <w:szCs w:val="24"/>
        </w:rPr>
        <w:t xml:space="preserve">                                                          </w:t>
      </w:r>
    </w:p>
    <w:tbl>
      <w:tblPr>
        <w:tblStyle w:val="40"/>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vAlign w:val="center"/>
          </w:tcPr>
          <w:p>
            <w:pPr>
              <w:jc w:val="center"/>
              <w:rPr>
                <w:rFonts w:hint="eastAsia" w:ascii="宋体" w:hAnsi="宋体" w:eastAsia="宋体" w:cs="宋体"/>
                <w:spacing w:val="-1"/>
                <w:sz w:val="24"/>
                <w:szCs w:val="24"/>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vAlign w:val="center"/>
          </w:tcPr>
          <w:p>
            <w:pPr>
              <w:pStyle w:val="129"/>
              <w:spacing w:beforeLines="0" w:afterLines="0" w:line="240" w:lineRule="auto"/>
              <w:jc w:val="center"/>
              <w:rPr>
                <w:rFonts w:hint="eastAsia" w:ascii="宋体" w:hAnsi="宋体" w:eastAsia="宋体" w:cs="宋体"/>
                <w:spacing w:val="-1"/>
                <w:sz w:val="24"/>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vAlign w:val="center"/>
          </w:tcPr>
          <w:p>
            <w:pPr>
              <w:pStyle w:val="129"/>
              <w:spacing w:beforeLines="0" w:afterLines="0" w:line="240" w:lineRule="auto"/>
              <w:jc w:val="center"/>
              <w:rPr>
                <w:rFonts w:hint="eastAsia" w:ascii="宋体" w:hAnsi="宋体" w:eastAsia="宋体" w:cs="宋体"/>
                <w:bCs/>
                <w:sz w:val="24"/>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vAlign w:val="center"/>
          </w:tcPr>
          <w:p>
            <w:pPr>
              <w:pStyle w:val="129"/>
              <w:spacing w:beforeLines="0" w:afterLines="0" w:line="240" w:lineRule="auto"/>
              <w:jc w:val="center"/>
              <w:rPr>
                <w:rFonts w:hint="eastAsia" w:ascii="宋体" w:hAnsi="宋体" w:eastAsia="宋体" w:cs="宋体"/>
                <w:spacing w:val="-1"/>
                <w:sz w:val="24"/>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vAlign w:val="center"/>
          </w:tcPr>
          <w:p>
            <w:pPr>
              <w:pStyle w:val="129"/>
              <w:spacing w:beforeLines="0" w:afterLines="0" w:line="240" w:lineRule="auto"/>
              <w:jc w:val="center"/>
              <w:rPr>
                <w:rFonts w:hint="eastAsia" w:ascii="宋体" w:hAnsi="宋体" w:eastAsia="宋体" w:cs="宋体"/>
                <w:sz w:val="24"/>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vAlign w:val="center"/>
          </w:tcPr>
          <w:p>
            <w:pPr>
              <w:pStyle w:val="129"/>
              <w:spacing w:beforeLines="0" w:afterLines="0" w:line="240" w:lineRule="auto"/>
              <w:jc w:val="center"/>
              <w:rPr>
                <w:rFonts w:hint="eastAsia" w:ascii="宋体" w:hAnsi="宋体" w:eastAsia="宋体" w:cs="宋体"/>
                <w:sz w:val="24"/>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pPr>
              <w:ind w:left="420" w:hanging="420"/>
              <w:rPr>
                <w:rFonts w:ascii="宋体" w:hAnsi="Times New Roman" w:eastAsia="宋体" w:cs="Times New Roman"/>
                <w:b/>
                <w:szCs w:val="20"/>
              </w:rPr>
            </w:pPr>
            <w:r>
              <w:rPr>
                <w:rFonts w:ascii="宋体" w:hAnsi="宋体" w:eastAsia="宋体" w:cs="宋体"/>
                <w:sz w:val="24"/>
                <w:szCs w:val="24"/>
                <w:highlight w:val="yellow"/>
              </w:rPr>
              <w:t>业绩合同总额汇总（必填</w:t>
            </w:r>
            <w:r>
              <w:rPr>
                <w:rFonts w:hint="eastAsia" w:ascii="宋体" w:hAnsi="宋体" w:eastAsia="宋体" w:cs="宋体"/>
                <w:sz w:val="24"/>
                <w:szCs w:val="24"/>
                <w:highlight w:val="yellow"/>
              </w:rPr>
              <w:t>）</w:t>
            </w: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bl>
    <w:p>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pPr>
        <w:tabs>
          <w:tab w:val="left" w:pos="1578"/>
          <w:tab w:val="left" w:pos="10083"/>
        </w:tabs>
        <w:spacing w:line="500" w:lineRule="exact"/>
        <w:rPr>
          <w:rFonts w:ascii="宋体" w:hAnsi="Calibri" w:eastAsia="宋体" w:cs="Times New Roman"/>
          <w:sz w:val="24"/>
          <w:szCs w:val="20"/>
        </w:rPr>
      </w:pP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宋体"/>
          <w:b/>
          <w:bCs/>
          <w:color w:val="000000"/>
          <w:sz w:val="28"/>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pPr>
        <w:spacing w:line="240" w:lineRule="exact"/>
        <w:rPr>
          <w:rFonts w:hint="eastAsia" w:ascii="宋体" w:hAnsi="宋体" w:eastAsia="宋体" w:cs="Times New Roman"/>
          <w:szCs w:val="20"/>
        </w:rPr>
      </w:pPr>
      <w:r>
        <w:rPr>
          <w:rFonts w:ascii="宋体" w:hAnsi="宋体" w:eastAsia="宋体" w:cs="Times New Roman"/>
          <w:szCs w:val="20"/>
        </w:rPr>
        <w:t xml:space="preserve">                                               </w:t>
      </w:r>
    </w:p>
    <w:p>
      <w:pPr>
        <w:spacing w:line="360" w:lineRule="auto"/>
        <w:rPr>
          <w:rFonts w:hint="eastAsia" w:ascii="宋体" w:hAnsi="宋体" w:eastAsia="宋体" w:cs="宋体"/>
          <w:b/>
          <w:bCs/>
          <w:sz w:val="24"/>
          <w:szCs w:val="24"/>
          <w:u w:val="single"/>
          <w:lang w:val="en-US" w:eastAsia="zh-CN"/>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b/>
          <w:bCs/>
          <w:sz w:val="24"/>
          <w:szCs w:val="24"/>
          <w:u w:val="single"/>
          <w:lang w:val="en-US" w:eastAsia="zh-CN"/>
        </w:rPr>
        <w:t xml:space="preserve">                              </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left="480"/>
        <w:rPr>
          <w:rFonts w:hint="eastAsia" w:ascii="宋体" w:hAnsi="宋体" w:eastAsia="宋体" w:cs="Times New Roman"/>
          <w:sz w:val="24"/>
          <w:szCs w:val="20"/>
        </w:rPr>
      </w:pPr>
      <w:r>
        <w:rPr>
          <w:rFonts w:ascii="宋体" w:hAnsi="宋体" w:eastAsia="宋体" w:cs="Times New Roman"/>
          <w:sz w:val="24"/>
          <w:szCs w:val="20"/>
        </w:rPr>
        <w:t xml:space="preserve">                           </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22" w:type="first"/>
          <w:footerReference r:id="rId21"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pPr>
        <w:spacing w:line="360" w:lineRule="auto"/>
        <w:ind w:firstLine="482" w:firstLineChars="200"/>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b/>
          <w:bCs/>
          <w:sz w:val="24"/>
          <w:szCs w:val="24"/>
          <w:u w:val="single"/>
          <w:lang w:val="en-US" w:eastAsia="zh-CN"/>
        </w:rPr>
        <w:t xml:space="preserve">                    </w:t>
      </w:r>
      <w:r>
        <w:rPr>
          <w:rFonts w:ascii="宋体" w:hAnsi="宋体" w:eastAsia="宋体" w:cs="Times New Roman"/>
          <w:color w:val="000000"/>
          <w:sz w:val="24"/>
          <w:szCs w:val="24"/>
        </w:rPr>
        <w:t xml:space="preserve">                                                        </w:t>
      </w:r>
    </w:p>
    <w:tbl>
      <w:tblPr>
        <w:tblStyle w:val="40"/>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pPr>
              <w:jc w:val="center"/>
              <w:rPr>
                <w:rFonts w:ascii="Times New Roman" w:hAnsi="Times New Roman" w:eastAsia="宋体" w:cs="Times New Roman"/>
                <w:b/>
                <w:szCs w:val="20"/>
              </w:rPr>
            </w:pPr>
            <w:r>
              <w:rPr>
                <w:rFonts w:hint="eastAsia" w:ascii="等线" w:hAnsi="等线" w:eastAsia="等线" w:cs="Times New Roman"/>
                <w:b/>
                <w:szCs w:val="20"/>
              </w:rPr>
              <w:t>付款方式及比例如何响应</w:t>
            </w:r>
          </w:p>
        </w:tc>
        <w:tc>
          <w:tcPr>
            <w:tcW w:w="699" w:type="dxa"/>
            <w:vAlign w:val="center"/>
          </w:tcPr>
          <w:p>
            <w:pPr>
              <w:jc w:val="center"/>
              <w:rPr>
                <w:rFonts w:hint="eastAsia" w:ascii="等线" w:hAnsi="等线" w:eastAsia="等线" w:cs="Times New Roman"/>
                <w:b/>
                <w:szCs w:val="20"/>
              </w:rPr>
            </w:pPr>
            <w:r>
              <w:rPr>
                <w:rFonts w:hint="eastAsia" w:ascii="等线" w:hAnsi="等线" w:eastAsia="等线" w:cs="Times New Roman"/>
                <w:b/>
                <w:szCs w:val="20"/>
              </w:rPr>
              <w:t>付款方式及比例是否偏离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67" w:hRule="atLeast"/>
          <w:jc w:val="center"/>
        </w:trPr>
        <w:tc>
          <w:tcPr>
            <w:tcW w:w="677"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1</w:t>
            </w:r>
          </w:p>
        </w:tc>
        <w:tc>
          <w:tcPr>
            <w:tcW w:w="1518" w:type="dxa"/>
            <w:vAlign w:val="center"/>
          </w:tcPr>
          <w:p>
            <w:pPr>
              <w:jc w:val="center"/>
              <w:rPr>
                <w:rFonts w:ascii="Times New Roman" w:hAnsi="Times New Roman" w:eastAsia="宋体" w:cs="Times New Roman"/>
                <w:b/>
                <w:szCs w:val="20"/>
              </w:rPr>
            </w:pPr>
          </w:p>
        </w:tc>
        <w:tc>
          <w:tcPr>
            <w:tcW w:w="84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1套</w:t>
            </w:r>
          </w:p>
        </w:tc>
        <w:tc>
          <w:tcPr>
            <w:tcW w:w="2270" w:type="dxa"/>
            <w:vAlign w:val="center"/>
          </w:tcPr>
          <w:p>
            <w:pPr>
              <w:jc w:val="center"/>
              <w:rPr>
                <w:rFonts w:hint="eastAsia" w:ascii="等线" w:hAnsi="等线" w:eastAsia="等线" w:cs="Times New Roman"/>
                <w:b/>
                <w:szCs w:val="20"/>
              </w:rPr>
            </w:pPr>
            <w:r>
              <w:rPr>
                <w:rFonts w:hint="eastAsia" w:ascii="等线" w:hAnsi="等线" w:eastAsia="等线" w:cs="Times New Roman"/>
                <w:b/>
                <w:szCs w:val="20"/>
              </w:rPr>
              <w:t>不含税价：</w:t>
            </w:r>
          </w:p>
          <w:p>
            <w:pPr>
              <w:jc w:val="center"/>
              <w:rPr>
                <w:rFonts w:hint="eastAsia"/>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pPr>
              <w:jc w:val="center"/>
              <w:rPr>
                <w:rFonts w:ascii="Times New Roman" w:hAnsi="Times New Roman" w:eastAsia="宋体" w:cs="Times New Roman"/>
                <w:b/>
                <w:szCs w:val="20"/>
              </w:rPr>
            </w:pPr>
          </w:p>
        </w:tc>
        <w:tc>
          <w:tcPr>
            <w:tcW w:w="1243" w:type="dxa"/>
            <w:vAlign w:val="center"/>
          </w:tcPr>
          <w:p>
            <w:pPr>
              <w:jc w:val="center"/>
              <w:rPr>
                <w:rFonts w:ascii="Times New Roman" w:hAnsi="Times New Roman" w:eastAsia="宋体" w:cs="Times New Roman"/>
                <w:b/>
                <w:szCs w:val="20"/>
              </w:rPr>
            </w:pPr>
          </w:p>
        </w:tc>
        <w:tc>
          <w:tcPr>
            <w:tcW w:w="705" w:type="dxa"/>
            <w:vAlign w:val="center"/>
          </w:tcPr>
          <w:p>
            <w:pPr>
              <w:jc w:val="center"/>
              <w:rPr>
                <w:rFonts w:ascii="Times New Roman" w:hAnsi="Times New Roman" w:eastAsia="宋体" w:cs="Times New Roman"/>
                <w:b/>
                <w:szCs w:val="20"/>
              </w:rPr>
            </w:pPr>
          </w:p>
        </w:tc>
        <w:tc>
          <w:tcPr>
            <w:tcW w:w="699" w:type="dxa"/>
            <w:vAlign w:val="center"/>
          </w:tcPr>
          <w:p>
            <w:pPr>
              <w:jc w:val="center"/>
              <w:rPr>
                <w:rFonts w:ascii="Times New Roman" w:hAnsi="Times New Roman" w:eastAsia="宋体" w:cs="Times New Roman"/>
                <w:b/>
                <w:szCs w:val="20"/>
              </w:rPr>
            </w:pPr>
          </w:p>
        </w:tc>
      </w:tr>
    </w:tbl>
    <w:p>
      <w:pPr>
        <w:rPr>
          <w:rFonts w:ascii="宋体" w:hAnsi="Arial" w:eastAsia="宋体" w:cs="Times New Roman"/>
          <w:sz w:val="24"/>
          <w:szCs w:val="24"/>
        </w:rPr>
      </w:pPr>
    </w:p>
    <w:p>
      <w:pPr>
        <w:spacing w:line="400" w:lineRule="exact"/>
        <w:rPr>
          <w:rFonts w:ascii="宋体" w:hAnsi="Calibri" w:eastAsia="宋体" w:cs="Times New Roman"/>
          <w:szCs w:val="21"/>
        </w:rPr>
      </w:pPr>
      <w:r>
        <w:rPr>
          <w:rFonts w:hint="eastAsia" w:ascii="宋体" w:hAnsi="宋体" w:eastAsia="宋体" w:cs="Times New Roman"/>
          <w:b/>
          <w:bCs/>
          <w:szCs w:val="21"/>
        </w:rPr>
        <w:t>注：</w:t>
      </w:r>
    </w:p>
    <w:p>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pPr>
        <w:spacing w:line="300" w:lineRule="auto"/>
        <w:rPr>
          <w:rFonts w:hint="eastAsia" w:ascii="宋体" w:hAnsi="宋体" w:eastAsia="宋体" w:cs="宋体"/>
          <w:b/>
          <w:szCs w:val="20"/>
        </w:rPr>
      </w:pPr>
      <w:r>
        <w:rPr>
          <w:rFonts w:hint="eastAsia" w:ascii="宋体" w:hAnsi="宋体" w:eastAsia="宋体" w:cs="宋体"/>
          <w:b/>
          <w:szCs w:val="20"/>
        </w:rPr>
        <w:t>3.需写明含税价、不含税价格、税率。</w:t>
      </w:r>
    </w:p>
    <w:p>
      <w:pPr>
        <w:pStyle w:val="21"/>
        <w:rPr>
          <w:rFonts w:hint="eastAsia"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ind w:firstLine="480"/>
        <w:rPr>
          <w:rFonts w:ascii="宋体" w:hAnsi="Calibri" w:eastAsia="宋体" w:cs="Times New Roman"/>
          <w:color w:val="000000"/>
          <w:sz w:val="24"/>
          <w:szCs w:val="24"/>
        </w:rPr>
      </w:pPr>
    </w:p>
    <w:p>
      <w:pPr>
        <w:pStyle w:val="21"/>
        <w:sectPr>
          <w:pgSz w:w="11906" w:h="16838"/>
          <w:pgMar w:top="1588" w:right="1418" w:bottom="1134" w:left="1418" w:header="851" w:footer="992" w:gutter="0"/>
          <w:cols w:space="720" w:num="1"/>
          <w:titlePg/>
          <w:docGrid w:type="lines" w:linePitch="312" w:charSpace="0"/>
        </w:sectPr>
      </w:pPr>
    </w:p>
    <w:p>
      <w:pPr>
        <w:rPr>
          <w:rFonts w:hint="eastAsia" w:ascii="宋体" w:hAnsi="宋体" w:cs="宋体"/>
          <w:color w:val="000000"/>
          <w:sz w:val="24"/>
          <w:szCs w:val="24"/>
        </w:rPr>
      </w:pPr>
    </w:p>
    <w:p>
      <w:pPr>
        <w:pStyle w:val="5"/>
        <w:jc w:val="left"/>
        <w:rPr>
          <w:rFonts w:hint="eastAsia"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pPr>
        <w:pStyle w:val="6"/>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p>
    <w:p>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pPr>
        <w:spacing w:before="52" w:line="221" w:lineRule="auto"/>
        <w:rPr>
          <w:rFonts w:hint="eastAsia"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2"/>
        <w:tblW w:w="1509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2"/>
        <w:gridCol w:w="2238"/>
        <w:gridCol w:w="2239"/>
        <w:gridCol w:w="1120"/>
        <w:gridCol w:w="1120"/>
        <w:gridCol w:w="1682"/>
        <w:gridCol w:w="2519"/>
        <w:gridCol w:w="2435"/>
        <w:gridCol w:w="106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672" w:type="dxa"/>
          </w:tcPr>
          <w:p>
            <w:pPr>
              <w:spacing w:before="97" w:line="186" w:lineRule="auto"/>
              <w:ind w:left="304"/>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238" w:type="dxa"/>
          </w:tcPr>
          <w:p>
            <w:pPr>
              <w:spacing w:before="98" w:line="185" w:lineRule="auto"/>
              <w:ind w:left="1071"/>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239" w:type="dxa"/>
          </w:tcPr>
          <w:p>
            <w:pPr>
              <w:spacing w:before="99" w:line="183" w:lineRule="auto"/>
              <w:ind w:left="107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120" w:type="dxa"/>
          </w:tcPr>
          <w:p>
            <w:pPr>
              <w:spacing w:before="98" w:line="185" w:lineRule="auto"/>
              <w:ind w:left="511"/>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120" w:type="dxa"/>
          </w:tcPr>
          <w:p>
            <w:pPr>
              <w:spacing w:before="100" w:line="182"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682" w:type="dxa"/>
          </w:tcPr>
          <w:p>
            <w:pPr>
              <w:spacing w:before="98"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2519" w:type="dxa"/>
            <w:tcBorders>
              <w:right w:val="single" w:color="000000" w:sz="4" w:space="0"/>
            </w:tcBorders>
          </w:tcPr>
          <w:p>
            <w:pPr>
              <w:spacing w:before="98" w:line="185" w:lineRule="auto"/>
              <w:jc w:val="center"/>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c>
          <w:tcPr>
            <w:tcW w:w="2435" w:type="dxa"/>
            <w:tcBorders>
              <w:left w:val="single" w:color="000000" w:sz="4" w:space="0"/>
            </w:tcBorders>
          </w:tcPr>
          <w:p>
            <w:pPr>
              <w:spacing w:before="100" w:line="182" w:lineRule="auto"/>
              <w:jc w:val="center"/>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8</w:t>
            </w:r>
          </w:p>
        </w:tc>
        <w:tc>
          <w:tcPr>
            <w:tcW w:w="1069" w:type="dxa"/>
          </w:tcPr>
          <w:p>
            <w:pPr>
              <w:spacing w:before="99" w:line="183" w:lineRule="auto"/>
              <w:ind w:firstLine="422" w:firstLineChars="200"/>
              <w:rPr>
                <w:rFonts w:hint="eastAsia" w:ascii="宋体" w:hAnsi="宋体" w:eastAsia="宋体" w:cs="宋体"/>
                <w:szCs w:val="21"/>
              </w:rPr>
            </w:pPr>
            <w:r>
              <w:rPr>
                <w:rFonts w:hint="eastAsia" w:ascii="宋体" w:hAnsi="宋体" w:eastAsia="宋体" w:cs="宋体"/>
                <w:b/>
                <w:bCs/>
                <w:szCs w:val="21"/>
              </w:rPr>
              <w:t>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672"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22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2239"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112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单位</w:t>
            </w:r>
          </w:p>
        </w:tc>
        <w:tc>
          <w:tcPr>
            <w:tcW w:w="112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682"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2519" w:type="dxa"/>
            <w:tcBorders>
              <w:righ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435" w:type="dxa"/>
            <w:tcBorders>
              <w:lef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总价[5×8]（不含税）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069"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pPr>
              <w:pStyle w:val="129"/>
              <w:spacing w:before="60" w:after="60" w:line="240" w:lineRule="auto"/>
              <w:jc w:val="center"/>
              <w:rPr>
                <w:rFonts w:hint="eastAsia" w:ascii="宋体" w:hAnsi="宋体" w:eastAsia="宋体" w:cs="宋体"/>
                <w:b/>
                <w:bCs/>
                <w:sz w:val="24"/>
              </w:rPr>
            </w:pPr>
          </w:p>
        </w:tc>
        <w:tc>
          <w:tcPr>
            <w:tcW w:w="2238" w:type="dxa"/>
          </w:tcPr>
          <w:p>
            <w:pPr>
              <w:widowControl/>
              <w:jc w:val="center"/>
              <w:textAlignment w:val="center"/>
              <w:rPr>
                <w:rFonts w:hint="eastAsia" w:ascii="宋体" w:hAnsi="宋体" w:eastAsia="宋体" w:cs="宋体"/>
                <w:b/>
                <w:bCs/>
                <w:sz w:val="24"/>
                <w:szCs w:val="24"/>
              </w:rPr>
            </w:pPr>
          </w:p>
        </w:tc>
        <w:tc>
          <w:tcPr>
            <w:tcW w:w="2239" w:type="dxa"/>
          </w:tcPr>
          <w:p>
            <w:pPr>
              <w:rPr>
                <w:rFonts w:hint="eastAsia" w:ascii="宋体" w:hAnsi="宋体" w:eastAsia="宋体" w:cs="宋体"/>
                <w:b/>
                <w:bCs/>
                <w:sz w:val="24"/>
                <w:szCs w:val="24"/>
              </w:rPr>
            </w:pPr>
          </w:p>
        </w:tc>
        <w:tc>
          <w:tcPr>
            <w:tcW w:w="1120" w:type="dxa"/>
            <w:vAlign w:val="center"/>
          </w:tcPr>
          <w:p>
            <w:pPr>
              <w:jc w:val="center"/>
              <w:textAlignment w:val="center"/>
              <w:rPr>
                <w:rFonts w:hint="eastAsia" w:ascii="宋体" w:hAnsi="宋体" w:eastAsia="宋体" w:cs="宋体"/>
                <w:sz w:val="24"/>
                <w:szCs w:val="24"/>
              </w:rPr>
            </w:pPr>
          </w:p>
        </w:tc>
        <w:tc>
          <w:tcPr>
            <w:tcW w:w="1120" w:type="dxa"/>
            <w:vAlign w:val="center"/>
          </w:tcPr>
          <w:p>
            <w:pPr>
              <w:jc w:val="center"/>
              <w:textAlignment w:val="center"/>
              <w:rPr>
                <w:rFonts w:hint="eastAsia" w:ascii="宋体" w:hAnsi="宋体" w:eastAsia="宋体" w:cs="宋体"/>
                <w:sz w:val="24"/>
                <w:szCs w:val="24"/>
              </w:rPr>
            </w:pPr>
          </w:p>
        </w:tc>
        <w:tc>
          <w:tcPr>
            <w:tcW w:w="1682" w:type="dxa"/>
          </w:tcPr>
          <w:p>
            <w:pPr>
              <w:rPr>
                <w:rFonts w:hint="eastAsia" w:ascii="Arial"/>
              </w:rPr>
            </w:pPr>
          </w:p>
        </w:tc>
        <w:tc>
          <w:tcPr>
            <w:tcW w:w="2519" w:type="dxa"/>
            <w:tcBorders>
              <w:right w:val="single" w:color="000000" w:sz="4" w:space="0"/>
            </w:tcBorders>
          </w:tcPr>
          <w:p>
            <w:pPr>
              <w:rPr>
                <w:rFonts w:hint="eastAsia" w:ascii="Arial"/>
              </w:rPr>
            </w:pPr>
          </w:p>
        </w:tc>
        <w:tc>
          <w:tcPr>
            <w:tcW w:w="2435" w:type="dxa"/>
            <w:tcBorders>
              <w:left w:val="single" w:color="000000" w:sz="4" w:space="0"/>
            </w:tcBorders>
          </w:tcPr>
          <w:p>
            <w:pPr>
              <w:rPr>
                <w:rFonts w:hint="eastAsia" w:ascii="Arial"/>
              </w:rPr>
            </w:pPr>
          </w:p>
        </w:tc>
        <w:tc>
          <w:tcPr>
            <w:tcW w:w="1069" w:type="dxa"/>
            <w:vAlign w:val="center"/>
          </w:tcPr>
          <w:p>
            <w:pPr>
              <w:jc w:val="center"/>
              <w:textAlignment w:val="center"/>
              <w:rPr>
                <w:rFonts w:hint="eastAsia" w:ascii="宋体" w:hAnsi="宋体" w:eastAsia="宋体" w:cs="宋体"/>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widowControl/>
              <w:jc w:val="center"/>
              <w:textAlignment w:val="center"/>
              <w:rPr>
                <w:rFonts w:hint="eastAsia" w:ascii="宋体" w:hAnsi="宋体" w:eastAsia="宋体" w:cs="宋体"/>
                <w:sz w:val="24"/>
                <w:szCs w:val="24"/>
              </w:rPr>
            </w:pPr>
          </w:p>
        </w:tc>
        <w:tc>
          <w:tcPr>
            <w:tcW w:w="2238" w:type="dxa"/>
            <w:vAlign w:val="center"/>
          </w:tcPr>
          <w:p>
            <w:pPr>
              <w:widowControl/>
              <w:jc w:val="center"/>
              <w:textAlignment w:val="center"/>
              <w:rPr>
                <w:rFonts w:hint="eastAsia" w:ascii="宋体" w:hAnsi="宋体" w:eastAsia="宋体" w:cs="宋体"/>
                <w:sz w:val="24"/>
                <w:szCs w:val="24"/>
              </w:rPr>
            </w:pPr>
          </w:p>
        </w:tc>
        <w:tc>
          <w:tcPr>
            <w:tcW w:w="2239" w:type="dxa"/>
          </w:tcPr>
          <w:p>
            <w:pPr>
              <w:rPr>
                <w:rFonts w:hint="eastAsia" w:ascii="宋体" w:hAnsi="宋体" w:eastAsia="宋体" w:cs="宋体"/>
                <w:b/>
                <w:bCs/>
                <w:sz w:val="24"/>
                <w:szCs w:val="24"/>
              </w:rPr>
            </w:pPr>
          </w:p>
        </w:tc>
        <w:tc>
          <w:tcPr>
            <w:tcW w:w="1120" w:type="dxa"/>
            <w:vAlign w:val="center"/>
          </w:tcPr>
          <w:p>
            <w:pPr>
              <w:jc w:val="center"/>
              <w:textAlignment w:val="center"/>
              <w:rPr>
                <w:rFonts w:hint="eastAsia" w:ascii="宋体" w:hAnsi="宋体" w:eastAsia="宋体" w:cs="宋体"/>
                <w:sz w:val="24"/>
                <w:szCs w:val="24"/>
              </w:rPr>
            </w:pPr>
          </w:p>
        </w:tc>
        <w:tc>
          <w:tcPr>
            <w:tcW w:w="1120" w:type="dxa"/>
            <w:vAlign w:val="center"/>
          </w:tcPr>
          <w:p>
            <w:pPr>
              <w:jc w:val="center"/>
              <w:textAlignment w:val="center"/>
              <w:rPr>
                <w:rFonts w:hint="eastAsia" w:ascii="宋体" w:hAnsi="宋体" w:eastAsia="宋体" w:cs="宋体"/>
                <w:sz w:val="24"/>
                <w:szCs w:val="24"/>
              </w:rPr>
            </w:pPr>
          </w:p>
        </w:tc>
        <w:tc>
          <w:tcPr>
            <w:tcW w:w="1682" w:type="dxa"/>
          </w:tcPr>
          <w:p>
            <w:pPr>
              <w:rPr>
                <w:rFonts w:hint="eastAsia" w:ascii="Arial"/>
              </w:rPr>
            </w:pPr>
          </w:p>
        </w:tc>
        <w:tc>
          <w:tcPr>
            <w:tcW w:w="2519" w:type="dxa"/>
            <w:tcBorders>
              <w:right w:val="single" w:color="000000" w:sz="4" w:space="0"/>
            </w:tcBorders>
          </w:tcPr>
          <w:p>
            <w:pPr>
              <w:rPr>
                <w:rFonts w:hint="eastAsia" w:ascii="Arial"/>
              </w:rPr>
            </w:pPr>
          </w:p>
        </w:tc>
        <w:tc>
          <w:tcPr>
            <w:tcW w:w="2435" w:type="dxa"/>
            <w:tcBorders>
              <w:left w:val="single" w:color="000000" w:sz="4" w:space="0"/>
            </w:tcBorders>
          </w:tcPr>
          <w:p>
            <w:pPr>
              <w:rPr>
                <w:rFonts w:hint="eastAsia" w:ascii="Arial"/>
              </w:rPr>
            </w:pPr>
          </w:p>
        </w:tc>
        <w:tc>
          <w:tcPr>
            <w:tcW w:w="1069" w:type="dxa"/>
            <w:vAlign w:val="center"/>
          </w:tcPr>
          <w:p>
            <w:pPr>
              <w:jc w:val="center"/>
              <w:textAlignment w:val="center"/>
              <w:rPr>
                <w:rFonts w:hint="eastAsia" w:ascii="宋体" w:hAnsi="宋体" w:eastAsia="宋体" w:cs="宋体"/>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widowControl/>
              <w:jc w:val="center"/>
              <w:textAlignment w:val="center"/>
              <w:rPr>
                <w:rFonts w:hint="eastAsia" w:ascii="宋体" w:hAnsi="宋体" w:eastAsia="宋体" w:cs="宋体"/>
                <w:sz w:val="24"/>
                <w:szCs w:val="24"/>
              </w:rPr>
            </w:pPr>
          </w:p>
        </w:tc>
        <w:tc>
          <w:tcPr>
            <w:tcW w:w="2238" w:type="dxa"/>
            <w:vAlign w:val="center"/>
          </w:tcPr>
          <w:p>
            <w:pPr>
              <w:widowControl/>
              <w:jc w:val="center"/>
              <w:textAlignment w:val="center"/>
              <w:rPr>
                <w:rFonts w:hint="eastAsia" w:ascii="宋体" w:hAnsi="宋体" w:eastAsia="宋体" w:cs="宋体"/>
                <w:sz w:val="24"/>
                <w:szCs w:val="24"/>
              </w:rPr>
            </w:pPr>
          </w:p>
        </w:tc>
        <w:tc>
          <w:tcPr>
            <w:tcW w:w="2239" w:type="dxa"/>
          </w:tcPr>
          <w:p>
            <w:pPr>
              <w:rPr>
                <w:rFonts w:hint="eastAsia" w:ascii="宋体" w:hAnsi="宋体" w:eastAsia="宋体" w:cs="宋体"/>
              </w:rPr>
            </w:pPr>
          </w:p>
        </w:tc>
        <w:tc>
          <w:tcPr>
            <w:tcW w:w="1120" w:type="dxa"/>
          </w:tcPr>
          <w:p>
            <w:pPr>
              <w:rPr>
                <w:rFonts w:hint="eastAsia" w:ascii="宋体" w:hAnsi="宋体" w:eastAsia="宋体" w:cs="宋体"/>
              </w:rPr>
            </w:pPr>
          </w:p>
        </w:tc>
        <w:tc>
          <w:tcPr>
            <w:tcW w:w="1120" w:type="dxa"/>
          </w:tcPr>
          <w:p>
            <w:pPr>
              <w:rPr>
                <w:rFonts w:hint="eastAsia" w:ascii="宋体" w:hAnsi="宋体" w:eastAsia="宋体" w:cs="宋体"/>
              </w:rPr>
            </w:pPr>
          </w:p>
        </w:tc>
        <w:tc>
          <w:tcPr>
            <w:tcW w:w="1682" w:type="dxa"/>
          </w:tcPr>
          <w:p>
            <w:pPr>
              <w:rPr>
                <w:rFonts w:hint="eastAsia" w:ascii="Arial"/>
              </w:rPr>
            </w:pPr>
          </w:p>
        </w:tc>
        <w:tc>
          <w:tcPr>
            <w:tcW w:w="2519" w:type="dxa"/>
            <w:tcBorders>
              <w:right w:val="single" w:color="000000" w:sz="4" w:space="0"/>
            </w:tcBorders>
          </w:tcPr>
          <w:p>
            <w:pPr>
              <w:rPr>
                <w:rFonts w:hint="eastAsia" w:ascii="Arial"/>
              </w:rPr>
            </w:pPr>
          </w:p>
        </w:tc>
        <w:tc>
          <w:tcPr>
            <w:tcW w:w="2435" w:type="dxa"/>
            <w:tcBorders>
              <w:left w:val="single" w:color="000000" w:sz="4" w:space="0"/>
            </w:tcBorders>
          </w:tcPr>
          <w:p>
            <w:pPr>
              <w:rPr>
                <w:rFonts w:hint="eastAsia" w:ascii="Arial"/>
              </w:rPr>
            </w:pPr>
          </w:p>
        </w:tc>
        <w:tc>
          <w:tcPr>
            <w:tcW w:w="1069"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widowControl/>
              <w:jc w:val="center"/>
              <w:textAlignment w:val="center"/>
              <w:rPr>
                <w:rFonts w:hint="eastAsia" w:ascii="宋体" w:hAnsi="宋体" w:eastAsia="宋体" w:cs="宋体"/>
                <w:sz w:val="24"/>
                <w:szCs w:val="24"/>
              </w:rPr>
            </w:pPr>
          </w:p>
        </w:tc>
        <w:tc>
          <w:tcPr>
            <w:tcW w:w="2238" w:type="dxa"/>
            <w:vAlign w:val="center"/>
          </w:tcPr>
          <w:p>
            <w:pPr>
              <w:widowControl/>
              <w:jc w:val="center"/>
              <w:textAlignment w:val="center"/>
              <w:rPr>
                <w:rFonts w:hint="eastAsia" w:ascii="宋体" w:hAnsi="宋体" w:eastAsia="宋体" w:cs="宋体"/>
                <w:sz w:val="24"/>
                <w:szCs w:val="24"/>
              </w:rPr>
            </w:pPr>
          </w:p>
        </w:tc>
        <w:tc>
          <w:tcPr>
            <w:tcW w:w="2239" w:type="dxa"/>
          </w:tcPr>
          <w:p>
            <w:pPr>
              <w:rPr>
                <w:rFonts w:hint="eastAsia" w:ascii="宋体" w:hAnsi="宋体" w:eastAsia="宋体" w:cs="宋体"/>
              </w:rPr>
            </w:pPr>
          </w:p>
        </w:tc>
        <w:tc>
          <w:tcPr>
            <w:tcW w:w="1120" w:type="dxa"/>
          </w:tcPr>
          <w:p>
            <w:pPr>
              <w:rPr>
                <w:rFonts w:hint="eastAsia" w:ascii="宋体" w:hAnsi="宋体" w:eastAsia="宋体" w:cs="宋体"/>
              </w:rPr>
            </w:pPr>
          </w:p>
        </w:tc>
        <w:tc>
          <w:tcPr>
            <w:tcW w:w="1120" w:type="dxa"/>
          </w:tcPr>
          <w:p>
            <w:pPr>
              <w:rPr>
                <w:rFonts w:hint="eastAsia" w:ascii="宋体" w:hAnsi="宋体" w:eastAsia="宋体" w:cs="宋体"/>
              </w:rPr>
            </w:pPr>
          </w:p>
        </w:tc>
        <w:tc>
          <w:tcPr>
            <w:tcW w:w="1682" w:type="dxa"/>
          </w:tcPr>
          <w:p>
            <w:pPr>
              <w:rPr>
                <w:rFonts w:hint="eastAsia" w:ascii="Arial"/>
              </w:rPr>
            </w:pPr>
          </w:p>
        </w:tc>
        <w:tc>
          <w:tcPr>
            <w:tcW w:w="2519" w:type="dxa"/>
            <w:tcBorders>
              <w:right w:val="single" w:color="000000" w:sz="4" w:space="0"/>
            </w:tcBorders>
          </w:tcPr>
          <w:p>
            <w:pPr>
              <w:rPr>
                <w:rFonts w:hint="eastAsia" w:ascii="Arial"/>
              </w:rPr>
            </w:pPr>
          </w:p>
        </w:tc>
        <w:tc>
          <w:tcPr>
            <w:tcW w:w="2435" w:type="dxa"/>
            <w:tcBorders>
              <w:left w:val="single" w:color="000000" w:sz="4" w:space="0"/>
            </w:tcBorders>
          </w:tcPr>
          <w:p>
            <w:pPr>
              <w:rPr>
                <w:rFonts w:hint="eastAsia" w:ascii="Arial"/>
              </w:rPr>
            </w:pPr>
          </w:p>
        </w:tc>
        <w:tc>
          <w:tcPr>
            <w:tcW w:w="1069"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sz w:val="24"/>
                <w:szCs w:val="24"/>
              </w:rPr>
              <w:t>...</w:t>
            </w:r>
          </w:p>
        </w:tc>
        <w:tc>
          <w:tcPr>
            <w:tcW w:w="2238" w:type="dxa"/>
            <w:vAlign w:val="center"/>
          </w:tcPr>
          <w:p>
            <w:pPr>
              <w:widowControl/>
              <w:jc w:val="left"/>
              <w:textAlignment w:val="center"/>
              <w:rPr>
                <w:rFonts w:hint="eastAsia" w:ascii="宋体" w:hAnsi="宋体" w:eastAsia="宋体" w:cs="宋体"/>
                <w:sz w:val="24"/>
                <w:szCs w:val="24"/>
              </w:rPr>
            </w:pPr>
            <w:r>
              <w:rPr>
                <w:rFonts w:ascii="宋体" w:hAnsi="宋体" w:eastAsia="宋体" w:cs="宋体"/>
                <w:sz w:val="24"/>
                <w:szCs w:val="24"/>
              </w:rPr>
              <w:t>如有其他，可根据技术方案特点自行添加</w:t>
            </w:r>
          </w:p>
        </w:tc>
        <w:tc>
          <w:tcPr>
            <w:tcW w:w="2239" w:type="dxa"/>
          </w:tcPr>
          <w:p>
            <w:pPr>
              <w:rPr>
                <w:rFonts w:hint="eastAsia" w:ascii="宋体" w:hAnsi="宋体" w:eastAsia="宋体" w:cs="宋体"/>
              </w:rPr>
            </w:pPr>
          </w:p>
        </w:tc>
        <w:tc>
          <w:tcPr>
            <w:tcW w:w="1120" w:type="dxa"/>
          </w:tcPr>
          <w:p>
            <w:pPr>
              <w:rPr>
                <w:rFonts w:hint="eastAsia" w:ascii="宋体" w:hAnsi="宋体" w:eastAsia="宋体" w:cs="宋体"/>
              </w:rPr>
            </w:pPr>
          </w:p>
        </w:tc>
        <w:tc>
          <w:tcPr>
            <w:tcW w:w="1120" w:type="dxa"/>
          </w:tcPr>
          <w:p>
            <w:pPr>
              <w:rPr>
                <w:rFonts w:hint="eastAsia" w:ascii="宋体" w:hAnsi="宋体" w:eastAsia="宋体" w:cs="宋体"/>
              </w:rPr>
            </w:pPr>
          </w:p>
        </w:tc>
        <w:tc>
          <w:tcPr>
            <w:tcW w:w="1682" w:type="dxa"/>
          </w:tcPr>
          <w:p>
            <w:pPr>
              <w:rPr>
                <w:rFonts w:hint="eastAsia" w:ascii="Arial"/>
              </w:rPr>
            </w:pPr>
          </w:p>
        </w:tc>
        <w:tc>
          <w:tcPr>
            <w:tcW w:w="2519" w:type="dxa"/>
            <w:tcBorders>
              <w:right w:val="single" w:color="000000" w:sz="4" w:space="0"/>
            </w:tcBorders>
          </w:tcPr>
          <w:p>
            <w:pPr>
              <w:rPr>
                <w:rFonts w:hint="eastAsia" w:ascii="Arial"/>
              </w:rPr>
            </w:pPr>
          </w:p>
        </w:tc>
        <w:tc>
          <w:tcPr>
            <w:tcW w:w="2435" w:type="dxa"/>
            <w:tcBorders>
              <w:left w:val="single" w:color="000000" w:sz="4" w:space="0"/>
            </w:tcBorders>
          </w:tcPr>
          <w:p>
            <w:pPr>
              <w:rPr>
                <w:rFonts w:hint="eastAsia" w:ascii="Arial"/>
              </w:rPr>
            </w:pPr>
          </w:p>
        </w:tc>
        <w:tc>
          <w:tcPr>
            <w:tcW w:w="1069"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11590" w:type="dxa"/>
            <w:gridSpan w:val="7"/>
            <w:tcBorders>
              <w:right w:val="single" w:color="000000" w:sz="4" w:space="0"/>
            </w:tcBorders>
          </w:tcPr>
          <w:p>
            <w:pPr>
              <w:jc w:val="center"/>
              <w:rPr>
                <w:rFonts w:hint="eastAsia" w:ascii="Arial"/>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2435" w:type="dxa"/>
            <w:tcBorders>
              <w:left w:val="single" w:color="000000" w:sz="4" w:space="0"/>
            </w:tcBorders>
          </w:tcPr>
          <w:p>
            <w:pPr>
              <w:rPr>
                <w:rFonts w:hint="eastAsia" w:ascii="Arial"/>
              </w:rPr>
            </w:pPr>
          </w:p>
        </w:tc>
        <w:tc>
          <w:tcPr>
            <w:tcW w:w="1069" w:type="dxa"/>
          </w:tcPr>
          <w:p>
            <w:pPr>
              <w:rPr>
                <w:rFonts w:hint="eastAsia" w:ascii="Arial"/>
              </w:rPr>
            </w:pPr>
          </w:p>
        </w:tc>
      </w:tr>
    </w:tbl>
    <w:p>
      <w:pPr>
        <w:spacing w:before="58" w:line="219" w:lineRule="auto"/>
        <w:ind w:left="8"/>
        <w:rPr>
          <w:rFonts w:hint="eastAsia"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pPr>
        <w:spacing w:before="78" w:line="219" w:lineRule="auto"/>
        <w:ind w:left="431"/>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pPr>
        <w:spacing w:before="85" w:line="198" w:lineRule="auto"/>
        <w:ind w:left="432"/>
        <w:rPr>
          <w:rFonts w:hint="eastAsia"/>
        </w:rPr>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line="105" w:lineRule="exact"/>
        <w:rPr>
          <w:rFonts w:hint="eastAsia"/>
        </w:rPr>
      </w:pPr>
    </w:p>
    <w:p>
      <w:pPr>
        <w:rPr>
          <w:rFonts w:hint="eastAsia"/>
        </w:rPr>
        <w:sectPr>
          <w:footerReference r:id="rId23" w:type="default"/>
          <w:pgSz w:w="16841" w:h="11907" w:orient="landscape"/>
          <w:pgMar w:top="400" w:right="1387" w:bottom="1168" w:left="1473" w:header="0" w:footer="990" w:gutter="0"/>
          <w:cols w:equalWidth="0" w:num="1">
            <w:col w:w="13980"/>
          </w:cols>
        </w:sectPr>
      </w:pPr>
    </w:p>
    <w:p>
      <w:pPr>
        <w:spacing w:before="85" w:line="198" w:lineRule="auto"/>
        <w:ind w:left="432"/>
        <w:rPr>
          <w:rFonts w:hint="eastAsia" w:ascii="宋体" w:hAnsi="宋体" w:eastAsia="宋体" w:cs="宋体"/>
          <w:spacing w:val="-4"/>
          <w:sz w:val="24"/>
          <w:szCs w:val="24"/>
        </w:rPr>
      </w:pPr>
      <w:r>
        <w:rPr>
          <w:rFonts w:hint="eastAsia" w:ascii="宋体" w:hAnsi="宋体" w:eastAsia="宋体" w:cs="宋体"/>
          <w:spacing w:val="-4"/>
          <w:sz w:val="24"/>
          <w:szCs w:val="24"/>
        </w:rPr>
        <w:t>投标人(章)：</w:t>
      </w:r>
    </w:p>
    <w:p>
      <w:pPr>
        <w:spacing w:line="14" w:lineRule="auto"/>
        <w:rPr>
          <w:rFonts w:hint="eastAsia" w:ascii="宋体" w:hAnsi="宋体" w:eastAsia="宋体" w:cs="宋体"/>
          <w:sz w:val="24"/>
          <w:szCs w:val="24"/>
        </w:rPr>
      </w:pPr>
      <w:r>
        <w:rPr>
          <w:rFonts w:hint="eastAsia" w:ascii="宋体" w:hAnsi="宋体" w:eastAsia="宋体" w:cs="宋体"/>
          <w:sz w:val="24"/>
          <w:szCs w:val="24"/>
        </w:rPr>
        <w:br w:type="column"/>
      </w:r>
    </w:p>
    <w:p>
      <w:pPr>
        <w:spacing w:before="40" w:line="186" w:lineRule="auto"/>
        <w:rPr>
          <w:rFonts w:hint="eastAsia"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pPr>
        <w:rPr>
          <w:rFonts w:hint="eastAsia"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pPr>
        <w:spacing w:before="186" w:line="224" w:lineRule="auto"/>
        <w:ind w:left="5342"/>
        <w:rPr>
          <w:rFonts w:hint="eastAsia"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pPr>
        <w:spacing w:before="132" w:line="221" w:lineRule="auto"/>
        <w:ind w:left="310"/>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rPr>
          <w:rFonts w:hint="eastAsia"/>
        </w:rPr>
      </w:pPr>
    </w:p>
    <w:tbl>
      <w:tblPr>
        <w:tblStyle w:val="132"/>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pPr>
              <w:spacing w:line="296" w:lineRule="auto"/>
              <w:rPr>
                <w:rFonts w:hint="eastAsia" w:ascii="Arial"/>
              </w:rPr>
            </w:pPr>
          </w:p>
          <w:p>
            <w:pPr>
              <w:spacing w:before="68" w:line="222" w:lineRule="auto"/>
              <w:ind w:left="194"/>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pPr>
              <w:spacing w:line="295" w:lineRule="auto"/>
              <w:rPr>
                <w:rFonts w:hint="eastAsia" w:ascii="Arial"/>
              </w:rPr>
            </w:pPr>
          </w:p>
          <w:p>
            <w:pPr>
              <w:spacing w:before="68" w:line="221" w:lineRule="auto"/>
              <w:ind w:left="147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pPr>
              <w:spacing w:before="130" w:line="221" w:lineRule="auto"/>
              <w:ind w:left="76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596" w:type="dxa"/>
          </w:tcPr>
          <w:p>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164" w:type="dxa"/>
          </w:tcPr>
          <w:p>
            <w:pPr>
              <w:spacing w:before="130" w:line="222" w:lineRule="auto"/>
              <w:ind w:left="770"/>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pPr>
              <w:rPr>
                <w:rFonts w:hint="eastAsia" w:ascii="Arial"/>
              </w:rPr>
            </w:pPr>
          </w:p>
        </w:tc>
        <w:tc>
          <w:tcPr>
            <w:tcW w:w="3530" w:type="dxa"/>
            <w:vMerge w:val="continue"/>
            <w:tcBorders>
              <w:top w:val="nil"/>
            </w:tcBorders>
          </w:tcPr>
          <w:p>
            <w:pPr>
              <w:rPr>
                <w:rFonts w:hint="eastAsia" w:ascii="Arial"/>
              </w:rPr>
            </w:pPr>
          </w:p>
        </w:tc>
        <w:tc>
          <w:tcPr>
            <w:tcW w:w="2159" w:type="dxa"/>
          </w:tcPr>
          <w:p>
            <w:pPr>
              <w:spacing w:before="160" w:line="186" w:lineRule="auto"/>
              <w:ind w:left="1044"/>
              <w:rPr>
                <w:rFonts w:hint="eastAsia" w:ascii="宋体" w:hAnsi="宋体" w:eastAsia="宋体" w:cs="宋体"/>
                <w:szCs w:val="21"/>
              </w:rPr>
            </w:pPr>
            <w:r>
              <w:rPr>
                <w:rFonts w:ascii="宋体" w:hAnsi="宋体" w:eastAsia="宋体" w:cs="宋体"/>
                <w:szCs w:val="21"/>
              </w:rPr>
              <w:t>1</w:t>
            </w:r>
          </w:p>
        </w:tc>
        <w:tc>
          <w:tcPr>
            <w:tcW w:w="2186" w:type="dxa"/>
          </w:tcPr>
          <w:p>
            <w:pPr>
              <w:spacing w:before="161" w:line="185" w:lineRule="auto"/>
              <w:ind w:left="1047"/>
              <w:rPr>
                <w:rFonts w:hint="eastAsia" w:ascii="宋体" w:hAnsi="宋体" w:eastAsia="宋体" w:cs="宋体"/>
                <w:szCs w:val="21"/>
              </w:rPr>
            </w:pPr>
            <w:r>
              <w:rPr>
                <w:rFonts w:ascii="宋体" w:hAnsi="宋体" w:eastAsia="宋体" w:cs="宋体"/>
                <w:szCs w:val="21"/>
              </w:rPr>
              <w:t>2</w:t>
            </w:r>
          </w:p>
        </w:tc>
        <w:tc>
          <w:tcPr>
            <w:tcW w:w="2596" w:type="dxa"/>
          </w:tcPr>
          <w:p>
            <w:pPr>
              <w:spacing w:before="126" w:line="223" w:lineRule="auto"/>
              <w:ind w:left="835"/>
              <w:rPr>
                <w:rFonts w:hint="eastAsia"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pPr>
              <w:spacing w:before="161" w:line="185" w:lineRule="auto"/>
              <w:ind w:left="1031"/>
              <w:rPr>
                <w:rFonts w:hint="eastAsia" w:ascii="宋体" w:hAnsi="宋体" w:eastAsia="宋体" w:cs="宋体"/>
                <w:szCs w:val="21"/>
              </w:rPr>
            </w:pPr>
            <w:r>
              <w:rPr>
                <w:rFonts w:ascii="宋体" w:hAnsi="宋体" w:eastAsia="宋体" w:cs="宋体"/>
                <w:szCs w:val="21"/>
              </w:rPr>
              <w:t>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4" w:line="185" w:lineRule="auto"/>
              <w:ind w:left="353"/>
              <w:rPr>
                <w:rFonts w:hint="eastAsia" w:ascii="宋体" w:hAnsi="宋体" w:eastAsia="宋体" w:cs="宋体"/>
                <w:szCs w:val="21"/>
              </w:rPr>
            </w:pPr>
            <w:r>
              <w:rPr>
                <w:rFonts w:hint="eastAsia" w:ascii="宋体" w:hAnsi="宋体" w:eastAsia="宋体" w:cs="宋体"/>
                <w:szCs w:val="21"/>
              </w:rPr>
              <w:t>1</w:t>
            </w:r>
          </w:p>
        </w:tc>
        <w:tc>
          <w:tcPr>
            <w:tcW w:w="3530" w:type="dxa"/>
          </w:tcPr>
          <w:p>
            <w:pPr>
              <w:spacing w:before="209" w:line="221" w:lineRule="auto"/>
              <w:ind w:left="1450"/>
              <w:rPr>
                <w:rFonts w:hint="eastAsia"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5" w:line="183" w:lineRule="auto"/>
              <w:ind w:left="355"/>
              <w:rPr>
                <w:rFonts w:hint="eastAsia" w:ascii="宋体" w:hAnsi="宋体" w:eastAsia="宋体" w:cs="宋体"/>
                <w:szCs w:val="21"/>
              </w:rPr>
            </w:pPr>
            <w:r>
              <w:rPr>
                <w:rFonts w:hint="eastAsia" w:ascii="宋体" w:hAnsi="宋体" w:eastAsia="宋体" w:cs="宋体"/>
                <w:szCs w:val="21"/>
              </w:rPr>
              <w:t>2</w:t>
            </w:r>
          </w:p>
        </w:tc>
        <w:tc>
          <w:tcPr>
            <w:tcW w:w="3530" w:type="dxa"/>
          </w:tcPr>
          <w:p>
            <w:pPr>
              <w:spacing w:before="209" w:line="221" w:lineRule="auto"/>
              <w:ind w:left="1450"/>
              <w:rPr>
                <w:rFonts w:hint="eastAsia"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restart"/>
            <w:tcBorders>
              <w:bottom w:val="nil"/>
            </w:tcBorders>
          </w:tcPr>
          <w:p>
            <w:pPr>
              <w:spacing w:line="295" w:lineRule="auto"/>
              <w:rPr>
                <w:rFonts w:hint="eastAsia" w:ascii="Arial"/>
              </w:rPr>
            </w:pPr>
          </w:p>
          <w:p>
            <w:pPr>
              <w:spacing w:before="68" w:line="300" w:lineRule="auto"/>
              <w:ind w:left="873" w:right="133" w:hanging="734"/>
              <w:rPr>
                <w:rFonts w:hint="eastAsia"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31" w:hRule="atLeast"/>
        </w:trPr>
        <w:tc>
          <w:tcPr>
            <w:tcW w:w="799" w:type="dxa"/>
          </w:tcPr>
          <w:p>
            <w:pPr>
              <w:spacing w:before="248" w:line="185" w:lineRule="auto"/>
              <w:ind w:left="350"/>
              <w:rPr>
                <w:rFonts w:hint="eastAsia" w:ascii="宋体" w:hAnsi="宋体" w:eastAsia="宋体" w:cs="宋体"/>
                <w:szCs w:val="21"/>
              </w:rPr>
            </w:pPr>
            <w:r>
              <w:rPr>
                <w:rFonts w:hint="eastAsia" w:ascii="宋体" w:hAnsi="宋体" w:eastAsia="宋体" w:cs="宋体"/>
                <w:szCs w:val="21"/>
              </w:rPr>
              <w:t>3</w:t>
            </w:r>
          </w:p>
        </w:tc>
        <w:tc>
          <w:tcPr>
            <w:tcW w:w="3530" w:type="dxa"/>
          </w:tcPr>
          <w:p>
            <w:pPr>
              <w:spacing w:before="212" w:line="221" w:lineRule="auto"/>
              <w:ind w:left="1241"/>
              <w:rPr>
                <w:rFonts w:hint="eastAsia" w:ascii="宋体" w:hAnsi="宋体" w:eastAsia="宋体" w:cs="宋体"/>
                <w:szCs w:val="21"/>
              </w:rPr>
            </w:pPr>
            <w:r>
              <w:rPr>
                <w:rFonts w:ascii="宋体" w:hAnsi="宋体" w:eastAsia="宋体" w:cs="宋体"/>
                <w:spacing w:val="-1"/>
                <w:szCs w:val="21"/>
              </w:rPr>
              <w:t>运输保险费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continue"/>
            <w:tcBorders>
              <w:top w:val="nil"/>
            </w:tcBorders>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28" w:hRule="atLeast"/>
        </w:trPr>
        <w:tc>
          <w:tcPr>
            <w:tcW w:w="799" w:type="dxa"/>
          </w:tcPr>
          <w:p>
            <w:pPr>
              <w:spacing w:before="247" w:line="182" w:lineRule="auto"/>
              <w:ind w:left="355"/>
              <w:rPr>
                <w:rFonts w:hint="eastAsia" w:ascii="宋体" w:hAnsi="宋体" w:eastAsia="宋体" w:cs="宋体"/>
                <w:szCs w:val="21"/>
              </w:rPr>
            </w:pPr>
            <w:r>
              <w:rPr>
                <w:rFonts w:hint="eastAsia" w:ascii="宋体" w:hAnsi="宋体" w:eastAsia="宋体" w:cs="宋体"/>
                <w:szCs w:val="21"/>
              </w:rPr>
              <w:t>4</w:t>
            </w:r>
          </w:p>
        </w:tc>
        <w:tc>
          <w:tcPr>
            <w:tcW w:w="3530" w:type="dxa"/>
          </w:tcPr>
          <w:p>
            <w:pPr>
              <w:spacing w:before="210" w:line="221" w:lineRule="auto"/>
              <w:ind w:left="1450"/>
              <w:rPr>
                <w:rFonts w:hint="eastAsia"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spacing w:before="210" w:line="221" w:lineRule="auto"/>
              <w:ind w:left="457"/>
              <w:rPr>
                <w:rFonts w:hint="eastAsia"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3" w:lineRule="auto"/>
              <w:ind w:left="352"/>
              <w:rPr>
                <w:rFonts w:hint="eastAsia" w:ascii="宋体" w:hAnsi="宋体" w:eastAsia="宋体" w:cs="宋体"/>
                <w:szCs w:val="21"/>
              </w:rPr>
            </w:pPr>
            <w:r>
              <w:rPr>
                <w:rFonts w:hint="eastAsia" w:ascii="宋体" w:hAnsi="宋体" w:eastAsia="宋体" w:cs="宋体"/>
                <w:szCs w:val="21"/>
              </w:rPr>
              <w:t>5</w:t>
            </w:r>
          </w:p>
        </w:tc>
        <w:tc>
          <w:tcPr>
            <w:tcW w:w="3530" w:type="dxa"/>
          </w:tcPr>
          <w:p>
            <w:pPr>
              <w:spacing w:before="211" w:line="221" w:lineRule="auto"/>
              <w:ind w:left="1557"/>
              <w:rPr>
                <w:rFonts w:hint="eastAsia" w:ascii="宋体" w:hAnsi="宋体" w:eastAsia="宋体" w:cs="宋体"/>
                <w:szCs w:val="21"/>
              </w:rPr>
            </w:pPr>
            <w:r>
              <w:rPr>
                <w:rFonts w:ascii="宋体" w:hAnsi="宋体" w:eastAsia="宋体" w:cs="宋体"/>
                <w:spacing w:val="-2"/>
                <w:szCs w:val="21"/>
              </w:rPr>
              <w:t>其他</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spacing w:before="210" w:line="221" w:lineRule="auto"/>
              <w:ind w:left="456"/>
              <w:rPr>
                <w:rFonts w:hint="eastAsia"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pPr>
              <w:spacing w:before="211" w:line="219" w:lineRule="auto"/>
              <w:ind w:left="3008"/>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pPr>
              <w:spacing w:before="211"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59" w:line="219" w:lineRule="auto"/>
        <w:ind w:left="211"/>
        <w:rPr>
          <w:rFonts w:hint="eastAsia"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pPr>
        <w:spacing w:before="77"/>
        <w:ind w:left="633"/>
        <w:rPr>
          <w:rFonts w:hint="eastAsia"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pPr>
        <w:spacing w:before="64" w:line="198" w:lineRule="auto"/>
        <w:ind w:firstLine="606" w:firstLineChars="300"/>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594" w:firstLineChars="300"/>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pPr>
        <w:spacing w:before="140" w:line="220" w:lineRule="auto"/>
        <w:ind w:left="2" w:firstLine="464" w:firstLineChars="200"/>
        <w:rPr>
          <w:rFonts w:hint="eastAsia"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pPr>
        <w:rPr>
          <w:rFonts w:hint="eastAsia"/>
          <w:sz w:val="24"/>
          <w:szCs w:val="24"/>
        </w:rPr>
        <w:sectPr>
          <w:footerReference r:id="rId24" w:type="default"/>
          <w:pgSz w:w="16841" w:h="11907"/>
          <w:pgMar w:top="400" w:right="1699" w:bottom="1184" w:left="1481" w:header="0" w:footer="1022" w:gutter="0"/>
          <w:cols w:space="720" w:num="1"/>
        </w:sectPr>
      </w:pPr>
    </w:p>
    <w:p>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pPr>
        <w:spacing w:before="104" w:line="224" w:lineRule="auto"/>
        <w:ind w:left="5024"/>
        <w:rPr>
          <w:rFonts w:hint="eastAsia"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pPr>
        <w:spacing w:before="134" w:line="221" w:lineRule="auto"/>
        <w:ind w:left="212"/>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rPr>
          <w:rFonts w:hint="eastAsia"/>
        </w:rPr>
      </w:pPr>
    </w:p>
    <w:p>
      <w:pPr>
        <w:spacing w:line="20" w:lineRule="exact"/>
        <w:rPr>
          <w:rFonts w:hint="eastAsia"/>
        </w:rPr>
      </w:pPr>
    </w:p>
    <w:tbl>
      <w:tblPr>
        <w:tblStyle w:val="132"/>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pPr>
              <w:spacing w:before="300" w:line="186" w:lineRule="auto"/>
              <w:jc w:val="center"/>
              <w:rPr>
                <w:rFonts w:hint="eastAsia" w:ascii="宋体" w:hAnsi="宋体" w:eastAsia="宋体" w:cs="宋体"/>
                <w:szCs w:val="21"/>
              </w:rPr>
            </w:pPr>
            <w:r>
              <w:rPr>
                <w:rFonts w:ascii="宋体" w:hAnsi="宋体" w:eastAsia="宋体" w:cs="宋体"/>
                <w:szCs w:val="21"/>
              </w:rPr>
              <w:t>1</w:t>
            </w:r>
          </w:p>
        </w:tc>
        <w:tc>
          <w:tcPr>
            <w:tcW w:w="3625" w:type="dxa"/>
          </w:tcPr>
          <w:p>
            <w:pPr>
              <w:spacing w:before="266" w:line="221" w:lineRule="auto"/>
              <w:jc w:val="center"/>
              <w:rPr>
                <w:rFonts w:hint="eastAsia" w:ascii="宋体" w:hAnsi="宋体" w:eastAsia="宋体" w:cs="宋体"/>
                <w:szCs w:val="21"/>
                <w:highlight w:val="yellow"/>
              </w:rPr>
            </w:pPr>
          </w:p>
        </w:tc>
        <w:tc>
          <w:tcPr>
            <w:tcW w:w="1126"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tcPr>
          <w:p>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pPr>
              <w:spacing w:before="301" w:line="185" w:lineRule="auto"/>
              <w:jc w:val="center"/>
              <w:rPr>
                <w:rFonts w:hint="eastAsia" w:ascii="宋体" w:hAnsi="宋体" w:eastAsia="宋体" w:cs="宋体"/>
                <w:szCs w:val="21"/>
              </w:rPr>
            </w:pPr>
            <w:r>
              <w:rPr>
                <w:rFonts w:hint="eastAsia" w:ascii="宋体" w:hAnsi="宋体" w:eastAsia="宋体" w:cs="宋体"/>
                <w:szCs w:val="21"/>
              </w:rPr>
              <w:t>2</w:t>
            </w:r>
          </w:p>
        </w:tc>
        <w:tc>
          <w:tcPr>
            <w:tcW w:w="3625" w:type="dxa"/>
          </w:tcPr>
          <w:p>
            <w:pPr>
              <w:spacing w:before="266" w:line="221" w:lineRule="auto"/>
              <w:jc w:val="center"/>
              <w:rPr>
                <w:rFonts w:hint="eastAsia" w:ascii="宋体" w:hAnsi="宋体" w:eastAsia="宋体" w:cs="宋体"/>
                <w:szCs w:val="21"/>
                <w:highlight w:val="yellow"/>
              </w:rPr>
            </w:pPr>
          </w:p>
        </w:tc>
        <w:tc>
          <w:tcPr>
            <w:tcW w:w="1126"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tcPr>
          <w:p>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pPr>
              <w:spacing w:before="301" w:line="185" w:lineRule="auto"/>
              <w:jc w:val="center"/>
              <w:rPr>
                <w:rFonts w:hint="eastAsia" w:ascii="宋体" w:hAnsi="宋体" w:eastAsia="宋体" w:cs="宋体"/>
                <w:szCs w:val="21"/>
              </w:rPr>
            </w:pPr>
            <w:r>
              <w:rPr>
                <w:rFonts w:hint="eastAsia" w:ascii="宋体" w:hAnsi="宋体" w:eastAsia="宋体" w:cs="宋体"/>
                <w:szCs w:val="21"/>
              </w:rPr>
              <w:t>3</w:t>
            </w:r>
          </w:p>
        </w:tc>
        <w:tc>
          <w:tcPr>
            <w:tcW w:w="3625" w:type="dxa"/>
          </w:tcPr>
          <w:p>
            <w:pPr>
              <w:spacing w:before="266" w:line="221" w:lineRule="auto"/>
              <w:jc w:val="center"/>
              <w:rPr>
                <w:rFonts w:hint="eastAsia" w:ascii="宋体" w:hAnsi="宋体" w:eastAsia="宋体" w:cs="宋体"/>
                <w:szCs w:val="21"/>
                <w:highlight w:val="yellow"/>
              </w:rPr>
            </w:pPr>
          </w:p>
        </w:tc>
        <w:tc>
          <w:tcPr>
            <w:tcW w:w="1126" w:type="dxa"/>
          </w:tcPr>
          <w:p>
            <w:pPr>
              <w:spacing w:before="266" w:line="221" w:lineRule="auto"/>
              <w:jc w:val="center"/>
              <w:rPr>
                <w:rFonts w:hint="eastAsia" w:ascii="宋体" w:hAnsi="宋体" w:eastAsia="宋体" w:cs="宋体"/>
                <w:spacing w:val="-1"/>
                <w:szCs w:val="21"/>
              </w:rPr>
            </w:pPr>
          </w:p>
        </w:tc>
        <w:tc>
          <w:tcPr>
            <w:tcW w:w="1138"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tcPr>
          <w:p>
            <w:pPr>
              <w:spacing w:before="266" w:line="221" w:lineRule="auto"/>
              <w:jc w:val="center"/>
              <w:rPr>
                <w:rFonts w:hint="eastAsia" w:ascii="宋体" w:hAnsi="宋体" w:eastAsia="宋体" w:cs="宋体"/>
                <w:spacing w:val="-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pPr>
              <w:spacing w:before="301" w:line="185" w:lineRule="auto"/>
              <w:jc w:val="center"/>
              <w:rPr>
                <w:rFonts w:hint="eastAsia" w:ascii="宋体" w:hAnsi="宋体" w:eastAsia="宋体" w:cs="宋体"/>
                <w:szCs w:val="21"/>
              </w:rPr>
            </w:pPr>
            <w:r>
              <w:rPr>
                <w:rFonts w:hint="eastAsia" w:ascii="宋体" w:hAnsi="宋体" w:eastAsia="宋体" w:cs="宋体"/>
                <w:szCs w:val="21"/>
              </w:rPr>
              <w:t>4</w:t>
            </w:r>
          </w:p>
        </w:tc>
        <w:tc>
          <w:tcPr>
            <w:tcW w:w="3625" w:type="dxa"/>
          </w:tcPr>
          <w:p>
            <w:pPr>
              <w:spacing w:before="266" w:line="221" w:lineRule="auto"/>
              <w:jc w:val="center"/>
              <w:rPr>
                <w:rFonts w:hint="eastAsia" w:ascii="宋体" w:hAnsi="宋体" w:eastAsia="宋体" w:cs="宋体"/>
                <w:sz w:val="24"/>
                <w:szCs w:val="24"/>
              </w:rPr>
            </w:pPr>
          </w:p>
        </w:tc>
        <w:tc>
          <w:tcPr>
            <w:tcW w:w="1126" w:type="dxa"/>
          </w:tcPr>
          <w:p>
            <w:pPr>
              <w:spacing w:before="266" w:line="221" w:lineRule="auto"/>
              <w:jc w:val="center"/>
              <w:rPr>
                <w:rFonts w:hint="eastAsia" w:ascii="宋体" w:hAnsi="宋体" w:eastAsia="宋体" w:cs="宋体"/>
                <w:spacing w:val="-1"/>
                <w:szCs w:val="21"/>
              </w:rPr>
            </w:pPr>
          </w:p>
        </w:tc>
        <w:tc>
          <w:tcPr>
            <w:tcW w:w="1138"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tcPr>
          <w:p>
            <w:pPr>
              <w:spacing w:before="266" w:line="221" w:lineRule="auto"/>
              <w:jc w:val="center"/>
              <w:rPr>
                <w:rFonts w:hint="eastAsia" w:ascii="宋体" w:hAnsi="宋体" w:eastAsia="宋体" w:cs="宋体"/>
                <w:spacing w:val="-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pPr>
              <w:spacing w:before="301" w:line="185" w:lineRule="auto"/>
              <w:jc w:val="center"/>
              <w:rPr>
                <w:rFonts w:hint="eastAsia" w:ascii="宋体" w:hAnsi="宋体" w:eastAsia="宋体" w:cs="宋体"/>
                <w:szCs w:val="21"/>
              </w:rPr>
            </w:pPr>
            <w:r>
              <w:rPr>
                <w:rFonts w:hint="eastAsia" w:ascii="宋体" w:hAnsi="宋体" w:eastAsia="宋体" w:cs="宋体"/>
                <w:szCs w:val="21"/>
              </w:rPr>
              <w:t>5</w:t>
            </w:r>
          </w:p>
        </w:tc>
        <w:tc>
          <w:tcPr>
            <w:tcW w:w="3625" w:type="dxa"/>
          </w:tcPr>
          <w:p>
            <w:pPr>
              <w:spacing w:before="266" w:line="221" w:lineRule="auto"/>
              <w:jc w:val="center"/>
              <w:rPr>
                <w:rFonts w:hint="eastAsia" w:ascii="宋体" w:hAnsi="宋体" w:eastAsia="宋体" w:cs="宋体"/>
                <w:sz w:val="24"/>
                <w:szCs w:val="24"/>
              </w:rPr>
            </w:pPr>
          </w:p>
        </w:tc>
        <w:tc>
          <w:tcPr>
            <w:tcW w:w="1126" w:type="dxa"/>
          </w:tcPr>
          <w:p>
            <w:pPr>
              <w:spacing w:before="266" w:line="221" w:lineRule="auto"/>
              <w:jc w:val="center"/>
              <w:rPr>
                <w:rFonts w:hint="eastAsia" w:ascii="宋体" w:hAnsi="宋体" w:eastAsia="宋体" w:cs="宋体"/>
                <w:spacing w:val="-1"/>
                <w:szCs w:val="21"/>
              </w:rPr>
            </w:pPr>
          </w:p>
        </w:tc>
        <w:tc>
          <w:tcPr>
            <w:tcW w:w="1138"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tcPr>
          <w:p>
            <w:pPr>
              <w:spacing w:before="266" w:line="221" w:lineRule="auto"/>
              <w:jc w:val="center"/>
              <w:rPr>
                <w:rFonts w:hint="eastAsia" w:ascii="宋体" w:hAnsi="宋体" w:eastAsia="宋体" w:cs="宋体"/>
                <w:spacing w:val="-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pPr>
              <w:spacing w:before="301" w:line="185" w:lineRule="auto"/>
              <w:jc w:val="center"/>
              <w:rPr>
                <w:rFonts w:hint="eastAsia" w:ascii="宋体" w:hAnsi="宋体" w:eastAsia="宋体" w:cs="宋体"/>
                <w:szCs w:val="21"/>
              </w:rPr>
            </w:pPr>
            <w:r>
              <w:rPr>
                <w:rFonts w:hint="eastAsia" w:ascii="宋体" w:hAnsi="宋体" w:eastAsia="宋体" w:cs="宋体"/>
                <w:szCs w:val="21"/>
              </w:rPr>
              <w:t>6</w:t>
            </w:r>
          </w:p>
        </w:tc>
        <w:tc>
          <w:tcPr>
            <w:tcW w:w="3625" w:type="dxa"/>
          </w:tcPr>
          <w:p>
            <w:pPr>
              <w:spacing w:before="266" w:line="221" w:lineRule="auto"/>
              <w:jc w:val="center"/>
              <w:rPr>
                <w:rFonts w:hint="eastAsia" w:ascii="宋体" w:hAnsi="宋体" w:eastAsia="宋体" w:cs="宋体"/>
                <w:spacing w:val="-2"/>
                <w:szCs w:val="21"/>
                <w:highlight w:val="yellow"/>
              </w:rPr>
            </w:pPr>
          </w:p>
        </w:tc>
        <w:tc>
          <w:tcPr>
            <w:tcW w:w="1126" w:type="dxa"/>
          </w:tcPr>
          <w:p>
            <w:pPr>
              <w:spacing w:before="266" w:line="221" w:lineRule="auto"/>
              <w:jc w:val="center"/>
              <w:rPr>
                <w:rFonts w:hint="eastAsia" w:ascii="宋体" w:hAnsi="宋体" w:eastAsia="宋体" w:cs="宋体"/>
                <w:spacing w:val="-1"/>
                <w:szCs w:val="21"/>
              </w:rPr>
            </w:pPr>
          </w:p>
        </w:tc>
        <w:tc>
          <w:tcPr>
            <w:tcW w:w="1138"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tcPr>
          <w:p>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p>
        </w:tc>
        <w:tc>
          <w:tcPr>
            <w:tcW w:w="3328" w:type="dxa"/>
            <w:tcBorders>
              <w:lef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bl>
    <w:p>
      <w:pPr>
        <w:spacing w:before="78" w:line="224" w:lineRule="auto"/>
        <w:ind w:firstLine="178" w:firstLineChars="100"/>
        <w:rPr>
          <w:rFonts w:hint="eastAsia"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pPr>
        <w:spacing w:before="75" w:line="219" w:lineRule="auto"/>
        <w:ind w:left="409" w:firstLine="396" w:firstLineChars="200"/>
        <w:rPr>
          <w:rFonts w:hint="eastAsia"/>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35" w:line="239" w:lineRule="auto"/>
        <w:ind w:firstLine="824" w:firstLineChars="400"/>
        <w:rPr>
          <w:rFonts w:hint="eastAsia"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rPr>
          <w:rFonts w:hint="eastAsia"/>
        </w:rPr>
      </w:pPr>
    </w:p>
    <w:p>
      <w:pPr>
        <w:pStyle w:val="21"/>
      </w:pPr>
    </w:p>
    <w:p>
      <w:pPr>
        <w:spacing w:before="35" w:line="239" w:lineRule="auto"/>
        <w:ind w:left="724"/>
        <w:rPr>
          <w:rFonts w:hint="eastAsia"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pPr>
        <w:spacing w:before="35" w:line="239" w:lineRule="auto"/>
        <w:ind w:left="724"/>
        <w:rPr>
          <w:rFonts w:hint="eastAsia" w:ascii="宋体" w:hAnsi="宋体" w:eastAsia="宋体" w:cs="宋体"/>
          <w:spacing w:val="-1"/>
          <w:sz w:val="24"/>
          <w:szCs w:val="24"/>
        </w:rPr>
        <w:sectPr>
          <w:footerReference r:id="rId25" w:type="default"/>
          <w:pgSz w:w="16841" w:h="11907"/>
          <w:pgMar w:top="400" w:right="1699" w:bottom="1184" w:left="1481" w:header="0" w:footer="1022" w:gutter="0"/>
          <w:cols w:space="720" w:num="1"/>
        </w:sectPr>
      </w:pPr>
    </w:p>
    <w:p>
      <w:pPr>
        <w:pStyle w:val="6"/>
        <w:jc w:val="left"/>
        <w:rPr>
          <w:rFonts w:hint="eastAsia"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pPr>
        <w:spacing w:before="125" w:line="294" w:lineRule="auto"/>
        <w:ind w:left="6150" w:right="1626" w:hanging="4500"/>
        <w:rPr>
          <w:rFonts w:hint="eastAsia"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pPr>
        <w:spacing w:line="220" w:lineRule="auto"/>
        <w:ind w:left="1"/>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rPr>
          <w:rFonts w:hint="eastAsia"/>
        </w:rPr>
      </w:pPr>
    </w:p>
    <w:tbl>
      <w:tblPr>
        <w:tblStyle w:val="132"/>
        <w:tblW w:w="1467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840"/>
        <w:gridCol w:w="2239"/>
        <w:gridCol w:w="1498"/>
        <w:gridCol w:w="1861"/>
        <w:gridCol w:w="1120"/>
        <w:gridCol w:w="112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36" w:hRule="atLeast"/>
        </w:trPr>
        <w:tc>
          <w:tcPr>
            <w:tcW w:w="509" w:type="dxa"/>
          </w:tcPr>
          <w:p>
            <w:pPr>
              <w:spacing w:before="100" w:line="186" w:lineRule="auto"/>
              <w:ind w:left="223"/>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43" w:type="dxa"/>
          </w:tcPr>
          <w:p>
            <w:pPr>
              <w:spacing w:before="101" w:line="185" w:lineRule="auto"/>
              <w:ind w:left="122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100" w:type="dxa"/>
          </w:tcPr>
          <w:p>
            <w:pPr>
              <w:spacing w:before="102" w:line="183" w:lineRule="auto"/>
              <w:ind w:left="100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840" w:type="dxa"/>
          </w:tcPr>
          <w:p>
            <w:pPr>
              <w:spacing w:before="101" w:line="185" w:lineRule="auto"/>
              <w:ind w:left="371"/>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840" w:type="dxa"/>
          </w:tcPr>
          <w:p>
            <w:pPr>
              <w:spacing w:before="101" w:line="185" w:lineRule="auto"/>
              <w:ind w:left="371"/>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5</w:t>
            </w:r>
          </w:p>
        </w:tc>
        <w:tc>
          <w:tcPr>
            <w:tcW w:w="2239" w:type="dxa"/>
          </w:tcPr>
          <w:p>
            <w:pPr>
              <w:spacing w:before="103" w:line="182" w:lineRule="auto"/>
              <w:ind w:left="1075"/>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6</w:t>
            </w:r>
          </w:p>
        </w:tc>
        <w:tc>
          <w:tcPr>
            <w:tcW w:w="1498" w:type="dxa"/>
          </w:tcPr>
          <w:p>
            <w:pPr>
              <w:spacing w:before="102" w:line="183" w:lineRule="auto"/>
              <w:ind w:left="585"/>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c>
          <w:tcPr>
            <w:tcW w:w="1861" w:type="dxa"/>
          </w:tcPr>
          <w:p>
            <w:pPr>
              <w:spacing w:before="103" w:line="182" w:lineRule="auto"/>
              <w:ind w:left="1010"/>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8</w:t>
            </w:r>
          </w:p>
        </w:tc>
        <w:tc>
          <w:tcPr>
            <w:tcW w:w="1120" w:type="dxa"/>
          </w:tcPr>
          <w:p>
            <w:pPr>
              <w:spacing w:before="102" w:line="183" w:lineRule="auto"/>
              <w:ind w:left="516"/>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9</w:t>
            </w:r>
          </w:p>
        </w:tc>
        <w:tc>
          <w:tcPr>
            <w:tcW w:w="1125" w:type="dxa"/>
          </w:tcPr>
          <w:p>
            <w:pPr>
              <w:spacing w:before="102" w:line="183" w:lineRule="auto"/>
              <w:ind w:left="515"/>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10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 号</w:t>
            </w:r>
          </w:p>
        </w:tc>
        <w:tc>
          <w:tcPr>
            <w:tcW w:w="2543"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21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84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84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239"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9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861"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5×7]（不含税）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2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12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pPr>
              <w:spacing w:before="237" w:line="186" w:lineRule="auto"/>
              <w:ind w:left="223"/>
              <w:rPr>
                <w:rFonts w:hint="eastAsia" w:ascii="宋体" w:hAnsi="宋体" w:eastAsia="宋体" w:cs="宋体"/>
                <w:szCs w:val="21"/>
              </w:rPr>
            </w:pPr>
            <w:r>
              <w:rPr>
                <w:rFonts w:ascii="宋体" w:hAnsi="宋体" w:eastAsia="宋体" w:cs="宋体"/>
                <w:szCs w:val="21"/>
              </w:rPr>
              <w:t>1</w:t>
            </w:r>
          </w:p>
        </w:tc>
        <w:tc>
          <w:tcPr>
            <w:tcW w:w="2543" w:type="dxa"/>
          </w:tcPr>
          <w:p>
            <w:pPr>
              <w:rPr>
                <w:rFonts w:hint="eastAsia" w:ascii="Arial"/>
              </w:rPr>
            </w:pPr>
          </w:p>
        </w:tc>
        <w:tc>
          <w:tcPr>
            <w:tcW w:w="2100" w:type="dxa"/>
          </w:tcPr>
          <w:p>
            <w:pPr>
              <w:rPr>
                <w:rFonts w:hint="eastAsia" w:ascii="Arial"/>
              </w:rPr>
            </w:pPr>
          </w:p>
        </w:tc>
        <w:tc>
          <w:tcPr>
            <w:tcW w:w="840" w:type="dxa"/>
          </w:tcPr>
          <w:p>
            <w:pPr>
              <w:rPr>
                <w:rFonts w:hint="eastAsia" w:ascii="Arial"/>
              </w:rPr>
            </w:pPr>
          </w:p>
        </w:tc>
        <w:tc>
          <w:tcPr>
            <w:tcW w:w="840" w:type="dxa"/>
          </w:tcPr>
          <w:p>
            <w:pPr>
              <w:rPr>
                <w:rFonts w:hint="eastAsia" w:ascii="Arial"/>
              </w:rPr>
            </w:pPr>
          </w:p>
        </w:tc>
        <w:tc>
          <w:tcPr>
            <w:tcW w:w="2239" w:type="dxa"/>
          </w:tcPr>
          <w:p>
            <w:pPr>
              <w:rPr>
                <w:rFonts w:hint="eastAsia" w:ascii="Arial"/>
              </w:rPr>
            </w:pPr>
          </w:p>
        </w:tc>
        <w:tc>
          <w:tcPr>
            <w:tcW w:w="1498" w:type="dxa"/>
          </w:tcPr>
          <w:p>
            <w:pPr>
              <w:rPr>
                <w:rFonts w:hint="eastAsia" w:ascii="Arial"/>
              </w:rPr>
            </w:pPr>
          </w:p>
        </w:tc>
        <w:tc>
          <w:tcPr>
            <w:tcW w:w="1861" w:type="dxa"/>
          </w:tcPr>
          <w:p>
            <w:pPr>
              <w:rPr>
                <w:rFonts w:hint="eastAsia" w:ascii="Arial"/>
              </w:rPr>
            </w:pPr>
          </w:p>
        </w:tc>
        <w:tc>
          <w:tcPr>
            <w:tcW w:w="1120" w:type="dxa"/>
          </w:tcPr>
          <w:p>
            <w:pPr>
              <w:rPr>
                <w:rFonts w:hint="eastAsia" w:ascii="Arial"/>
              </w:rPr>
            </w:pPr>
          </w:p>
        </w:tc>
        <w:tc>
          <w:tcPr>
            <w:tcW w:w="1125"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pPr>
              <w:spacing w:before="239" w:line="185" w:lineRule="auto"/>
              <w:ind w:left="210"/>
              <w:rPr>
                <w:rFonts w:hint="eastAsia" w:ascii="宋体" w:hAnsi="宋体" w:eastAsia="宋体" w:cs="宋体"/>
                <w:szCs w:val="21"/>
              </w:rPr>
            </w:pPr>
            <w:r>
              <w:rPr>
                <w:rFonts w:ascii="宋体" w:hAnsi="宋体" w:eastAsia="宋体" w:cs="宋体"/>
                <w:szCs w:val="21"/>
              </w:rPr>
              <w:t>2</w:t>
            </w:r>
          </w:p>
        </w:tc>
        <w:tc>
          <w:tcPr>
            <w:tcW w:w="2543" w:type="dxa"/>
          </w:tcPr>
          <w:p>
            <w:pPr>
              <w:rPr>
                <w:rFonts w:hint="eastAsia" w:ascii="Arial"/>
              </w:rPr>
            </w:pPr>
          </w:p>
        </w:tc>
        <w:tc>
          <w:tcPr>
            <w:tcW w:w="2100" w:type="dxa"/>
          </w:tcPr>
          <w:p>
            <w:pPr>
              <w:rPr>
                <w:rFonts w:hint="eastAsia" w:ascii="Arial"/>
              </w:rPr>
            </w:pPr>
          </w:p>
        </w:tc>
        <w:tc>
          <w:tcPr>
            <w:tcW w:w="840" w:type="dxa"/>
          </w:tcPr>
          <w:p>
            <w:pPr>
              <w:rPr>
                <w:rFonts w:hint="eastAsia" w:ascii="Arial"/>
              </w:rPr>
            </w:pPr>
          </w:p>
        </w:tc>
        <w:tc>
          <w:tcPr>
            <w:tcW w:w="840" w:type="dxa"/>
          </w:tcPr>
          <w:p>
            <w:pPr>
              <w:rPr>
                <w:rFonts w:hint="eastAsia" w:ascii="Arial"/>
              </w:rPr>
            </w:pPr>
          </w:p>
        </w:tc>
        <w:tc>
          <w:tcPr>
            <w:tcW w:w="2239" w:type="dxa"/>
          </w:tcPr>
          <w:p>
            <w:pPr>
              <w:rPr>
                <w:rFonts w:hint="eastAsia" w:ascii="Arial"/>
              </w:rPr>
            </w:pPr>
          </w:p>
        </w:tc>
        <w:tc>
          <w:tcPr>
            <w:tcW w:w="1498" w:type="dxa"/>
          </w:tcPr>
          <w:p>
            <w:pPr>
              <w:rPr>
                <w:rFonts w:hint="eastAsia" w:ascii="Arial"/>
              </w:rPr>
            </w:pPr>
          </w:p>
        </w:tc>
        <w:tc>
          <w:tcPr>
            <w:tcW w:w="1861" w:type="dxa"/>
          </w:tcPr>
          <w:p>
            <w:pPr>
              <w:rPr>
                <w:rFonts w:hint="eastAsia" w:ascii="Arial"/>
              </w:rPr>
            </w:pPr>
          </w:p>
        </w:tc>
        <w:tc>
          <w:tcPr>
            <w:tcW w:w="1120" w:type="dxa"/>
          </w:tcPr>
          <w:p>
            <w:pPr>
              <w:rPr>
                <w:rFonts w:hint="eastAsia" w:ascii="Arial"/>
              </w:rPr>
            </w:pPr>
          </w:p>
        </w:tc>
        <w:tc>
          <w:tcPr>
            <w:tcW w:w="1125"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pPr>
              <w:rPr>
                <w:rFonts w:hint="eastAsia" w:ascii="Arial"/>
              </w:rPr>
            </w:pPr>
          </w:p>
        </w:tc>
        <w:tc>
          <w:tcPr>
            <w:tcW w:w="2543" w:type="dxa"/>
          </w:tcPr>
          <w:p>
            <w:pPr>
              <w:rPr>
                <w:rFonts w:hint="eastAsia" w:ascii="Arial"/>
              </w:rPr>
            </w:pPr>
          </w:p>
        </w:tc>
        <w:tc>
          <w:tcPr>
            <w:tcW w:w="2100" w:type="dxa"/>
          </w:tcPr>
          <w:p>
            <w:pPr>
              <w:rPr>
                <w:rFonts w:hint="eastAsia" w:ascii="Arial"/>
              </w:rPr>
            </w:pPr>
          </w:p>
        </w:tc>
        <w:tc>
          <w:tcPr>
            <w:tcW w:w="840" w:type="dxa"/>
          </w:tcPr>
          <w:p>
            <w:pPr>
              <w:rPr>
                <w:rFonts w:hint="eastAsia" w:ascii="Arial"/>
              </w:rPr>
            </w:pPr>
          </w:p>
        </w:tc>
        <w:tc>
          <w:tcPr>
            <w:tcW w:w="840" w:type="dxa"/>
          </w:tcPr>
          <w:p>
            <w:pPr>
              <w:rPr>
                <w:rFonts w:hint="eastAsia" w:ascii="Arial"/>
              </w:rPr>
            </w:pPr>
          </w:p>
        </w:tc>
        <w:tc>
          <w:tcPr>
            <w:tcW w:w="2239" w:type="dxa"/>
          </w:tcPr>
          <w:p>
            <w:pPr>
              <w:rPr>
                <w:rFonts w:hint="eastAsia" w:ascii="Arial"/>
              </w:rPr>
            </w:pPr>
          </w:p>
        </w:tc>
        <w:tc>
          <w:tcPr>
            <w:tcW w:w="1498" w:type="dxa"/>
          </w:tcPr>
          <w:p>
            <w:pPr>
              <w:rPr>
                <w:rFonts w:hint="eastAsia" w:ascii="Arial"/>
              </w:rPr>
            </w:pPr>
          </w:p>
        </w:tc>
        <w:tc>
          <w:tcPr>
            <w:tcW w:w="1861" w:type="dxa"/>
          </w:tcPr>
          <w:p>
            <w:pPr>
              <w:rPr>
                <w:rFonts w:hint="eastAsia" w:ascii="Arial"/>
              </w:rPr>
            </w:pPr>
          </w:p>
        </w:tc>
        <w:tc>
          <w:tcPr>
            <w:tcW w:w="1120" w:type="dxa"/>
          </w:tcPr>
          <w:p>
            <w:pPr>
              <w:rPr>
                <w:rFonts w:hint="eastAsia" w:ascii="Arial"/>
              </w:rPr>
            </w:pPr>
          </w:p>
        </w:tc>
        <w:tc>
          <w:tcPr>
            <w:tcW w:w="1125"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pPr>
              <w:rPr>
                <w:rFonts w:hint="eastAsia" w:ascii="Arial"/>
              </w:rPr>
            </w:pPr>
          </w:p>
        </w:tc>
        <w:tc>
          <w:tcPr>
            <w:tcW w:w="2543" w:type="dxa"/>
          </w:tcPr>
          <w:p>
            <w:pPr>
              <w:rPr>
                <w:rFonts w:hint="eastAsia" w:ascii="Arial"/>
              </w:rPr>
            </w:pPr>
          </w:p>
        </w:tc>
        <w:tc>
          <w:tcPr>
            <w:tcW w:w="2100" w:type="dxa"/>
          </w:tcPr>
          <w:p>
            <w:pPr>
              <w:rPr>
                <w:rFonts w:hint="eastAsia" w:ascii="Arial"/>
              </w:rPr>
            </w:pPr>
          </w:p>
        </w:tc>
        <w:tc>
          <w:tcPr>
            <w:tcW w:w="840" w:type="dxa"/>
          </w:tcPr>
          <w:p>
            <w:pPr>
              <w:rPr>
                <w:rFonts w:hint="eastAsia" w:ascii="Arial"/>
              </w:rPr>
            </w:pPr>
          </w:p>
        </w:tc>
        <w:tc>
          <w:tcPr>
            <w:tcW w:w="840" w:type="dxa"/>
          </w:tcPr>
          <w:p>
            <w:pPr>
              <w:rPr>
                <w:rFonts w:hint="eastAsia" w:ascii="Arial"/>
              </w:rPr>
            </w:pPr>
          </w:p>
        </w:tc>
        <w:tc>
          <w:tcPr>
            <w:tcW w:w="2239" w:type="dxa"/>
          </w:tcPr>
          <w:p>
            <w:pPr>
              <w:rPr>
                <w:rFonts w:hint="eastAsia" w:ascii="Arial"/>
              </w:rPr>
            </w:pPr>
          </w:p>
        </w:tc>
        <w:tc>
          <w:tcPr>
            <w:tcW w:w="1498" w:type="dxa"/>
          </w:tcPr>
          <w:p>
            <w:pPr>
              <w:rPr>
                <w:rFonts w:hint="eastAsia" w:ascii="Arial"/>
              </w:rPr>
            </w:pPr>
          </w:p>
        </w:tc>
        <w:tc>
          <w:tcPr>
            <w:tcW w:w="1861" w:type="dxa"/>
          </w:tcPr>
          <w:p>
            <w:pPr>
              <w:rPr>
                <w:rFonts w:hint="eastAsia" w:ascii="Arial"/>
              </w:rPr>
            </w:pPr>
          </w:p>
        </w:tc>
        <w:tc>
          <w:tcPr>
            <w:tcW w:w="1120" w:type="dxa"/>
          </w:tcPr>
          <w:p>
            <w:pPr>
              <w:rPr>
                <w:rFonts w:hint="eastAsia" w:ascii="Arial"/>
              </w:rPr>
            </w:pPr>
          </w:p>
        </w:tc>
        <w:tc>
          <w:tcPr>
            <w:tcW w:w="1125"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pPr>
              <w:rPr>
                <w:rFonts w:hint="eastAsia" w:ascii="Arial"/>
              </w:rPr>
            </w:pPr>
          </w:p>
        </w:tc>
        <w:tc>
          <w:tcPr>
            <w:tcW w:w="2543" w:type="dxa"/>
          </w:tcPr>
          <w:p>
            <w:pPr>
              <w:rPr>
                <w:rFonts w:hint="eastAsia" w:ascii="Arial"/>
              </w:rPr>
            </w:pPr>
          </w:p>
        </w:tc>
        <w:tc>
          <w:tcPr>
            <w:tcW w:w="2100" w:type="dxa"/>
          </w:tcPr>
          <w:p>
            <w:pPr>
              <w:rPr>
                <w:rFonts w:hint="eastAsia" w:ascii="Arial"/>
              </w:rPr>
            </w:pPr>
          </w:p>
        </w:tc>
        <w:tc>
          <w:tcPr>
            <w:tcW w:w="840" w:type="dxa"/>
          </w:tcPr>
          <w:p>
            <w:pPr>
              <w:rPr>
                <w:rFonts w:hint="eastAsia" w:ascii="Arial"/>
              </w:rPr>
            </w:pPr>
          </w:p>
        </w:tc>
        <w:tc>
          <w:tcPr>
            <w:tcW w:w="840" w:type="dxa"/>
          </w:tcPr>
          <w:p>
            <w:pPr>
              <w:rPr>
                <w:rFonts w:hint="eastAsia" w:ascii="Arial"/>
              </w:rPr>
            </w:pPr>
          </w:p>
        </w:tc>
        <w:tc>
          <w:tcPr>
            <w:tcW w:w="2239" w:type="dxa"/>
          </w:tcPr>
          <w:p>
            <w:pPr>
              <w:rPr>
                <w:rFonts w:hint="eastAsia" w:ascii="Arial"/>
              </w:rPr>
            </w:pPr>
          </w:p>
        </w:tc>
        <w:tc>
          <w:tcPr>
            <w:tcW w:w="1498" w:type="dxa"/>
          </w:tcPr>
          <w:p>
            <w:pPr>
              <w:rPr>
                <w:rFonts w:hint="eastAsia" w:ascii="Arial"/>
              </w:rPr>
            </w:pPr>
          </w:p>
        </w:tc>
        <w:tc>
          <w:tcPr>
            <w:tcW w:w="1861" w:type="dxa"/>
          </w:tcPr>
          <w:p>
            <w:pPr>
              <w:rPr>
                <w:rFonts w:hint="eastAsia" w:ascii="Arial"/>
              </w:rPr>
            </w:pPr>
          </w:p>
        </w:tc>
        <w:tc>
          <w:tcPr>
            <w:tcW w:w="1120" w:type="dxa"/>
          </w:tcPr>
          <w:p>
            <w:pPr>
              <w:rPr>
                <w:rFonts w:hint="eastAsia" w:ascii="Arial"/>
              </w:rPr>
            </w:pPr>
          </w:p>
        </w:tc>
        <w:tc>
          <w:tcPr>
            <w:tcW w:w="1125"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10569" w:type="dxa"/>
            <w:gridSpan w:val="7"/>
          </w:tcPr>
          <w:p>
            <w:pPr>
              <w:spacing w:before="207" w:line="219" w:lineRule="auto"/>
              <w:ind w:left="3416"/>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106" w:type="dxa"/>
            <w:gridSpan w:val="3"/>
          </w:tcPr>
          <w:p>
            <w:pPr>
              <w:spacing w:before="207"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69" w:line="219" w:lineRule="auto"/>
        <w:rPr>
          <w:rFonts w:hint="eastAsia"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pPr>
        <w:spacing w:before="75" w:line="219" w:lineRule="auto"/>
        <w:ind w:left="409"/>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87" w:line="198" w:lineRule="auto"/>
        <w:ind w:left="411"/>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87" w:line="198" w:lineRule="auto"/>
        <w:ind w:left="411"/>
        <w:rPr>
          <w:rFonts w:hint="eastAsia"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pPr>
        <w:spacing w:before="253" w:line="224" w:lineRule="auto"/>
        <w:ind w:left="6488"/>
        <w:rPr>
          <w:rFonts w:hint="eastAsia" w:ascii="宋体" w:hAnsi="宋体" w:eastAsia="宋体" w:cs="宋体"/>
          <w:spacing w:val="9"/>
          <w:sz w:val="24"/>
          <w:szCs w:val="24"/>
          <w14:textOutline w14:w="5791" w14:cap="flat" w14:cmpd="sng" w14:algn="ctr">
            <w14:solidFill>
              <w14:srgbClr w14:val="000000"/>
            </w14:solidFill>
            <w14:prstDash w14:val="solid"/>
            <w14:miter w14:val="0"/>
          </w14:textOutline>
        </w:rPr>
      </w:pPr>
    </w:p>
    <w:p>
      <w:pPr>
        <w:pStyle w:val="6"/>
        <w:jc w:val="left"/>
        <w:rPr>
          <w:rFonts w:hint="eastAsia"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5</w:t>
      </w:r>
    </w:p>
    <w:p>
      <w:pPr>
        <w:spacing w:before="253" w:line="224" w:lineRule="auto"/>
        <w:ind w:left="6488"/>
        <w:rPr>
          <w:rFonts w:hint="eastAsia"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pPr>
        <w:spacing w:before="24" w:line="221" w:lineRule="auto"/>
        <w:ind w:left="211"/>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27" w:lineRule="exact"/>
        <w:rPr>
          <w:rFonts w:hint="eastAsia"/>
        </w:rPr>
      </w:pPr>
    </w:p>
    <w:tbl>
      <w:tblPr>
        <w:tblStyle w:val="132"/>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276" w:line="222" w:lineRule="auto"/>
              <w:ind w:left="334"/>
              <w:rPr>
                <w:rFonts w:hint="eastAsia"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pPr>
              <w:spacing w:before="276" w:line="221" w:lineRule="auto"/>
              <w:ind w:left="2544"/>
              <w:rPr>
                <w:rFonts w:hint="eastAsia"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pPr>
              <w:spacing w:before="276" w:line="219" w:lineRule="auto"/>
              <w:jc w:val="center"/>
              <w:rPr>
                <w:rFonts w:hint="eastAsia"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pPr>
              <w:spacing w:before="276" w:line="222" w:lineRule="auto"/>
              <w:ind w:left="1215"/>
              <w:rPr>
                <w:rFonts w:hint="eastAsia"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1080" w:type="dxa"/>
          </w:tcPr>
          <w:p>
            <w:pPr>
              <w:jc w:val="center"/>
              <w:rPr>
                <w:rFonts w:hint="eastAsia" w:ascii="宋体" w:hAnsi="宋体" w:eastAsia="宋体" w:cs="宋体"/>
                <w:spacing w:val="-4"/>
                <w:szCs w:val="21"/>
              </w:rPr>
            </w:pPr>
            <w:r>
              <w:rPr>
                <w:rFonts w:hint="eastAsia" w:ascii="宋体" w:hAnsi="宋体" w:eastAsia="宋体" w:cs="宋体"/>
                <w:spacing w:val="-4"/>
                <w:szCs w:val="21"/>
              </w:rPr>
              <w:t>1</w:t>
            </w:r>
          </w:p>
        </w:tc>
        <w:tc>
          <w:tcPr>
            <w:tcW w:w="5765" w:type="dxa"/>
          </w:tcPr>
          <w:p>
            <w:pPr>
              <w:jc w:val="center"/>
              <w:rPr>
                <w:rFonts w:hint="eastAsia" w:ascii="宋体" w:hAnsi="宋体" w:eastAsia="宋体" w:cs="宋体"/>
                <w:spacing w:val="-4"/>
                <w:szCs w:val="21"/>
              </w:rPr>
            </w:pPr>
            <w:r>
              <w:rPr>
                <w:rFonts w:hint="eastAsia" w:ascii="宋体" w:hAnsi="宋体" w:eastAsia="宋体" w:cs="宋体"/>
                <w:spacing w:val="-4"/>
                <w:szCs w:val="21"/>
              </w:rPr>
              <w:t>表 9-1 总计</w:t>
            </w:r>
          </w:p>
        </w:tc>
        <w:tc>
          <w:tcPr>
            <w:tcW w:w="3354" w:type="dxa"/>
          </w:tcPr>
          <w:p>
            <w:pPr>
              <w:jc w:val="center"/>
              <w:rPr>
                <w:rFonts w:hint="eastAsia" w:ascii="宋体" w:hAnsi="宋体" w:eastAsia="宋体" w:cs="宋体"/>
                <w:spacing w:val="-4"/>
                <w:szCs w:val="21"/>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9" w:hRule="atLeast"/>
        </w:trPr>
        <w:tc>
          <w:tcPr>
            <w:tcW w:w="1080" w:type="dxa"/>
          </w:tcPr>
          <w:p>
            <w:pPr>
              <w:jc w:val="center"/>
              <w:rPr>
                <w:rFonts w:hint="eastAsia" w:ascii="宋体" w:hAnsi="宋体" w:eastAsia="宋体" w:cs="宋体"/>
                <w:spacing w:val="-4"/>
                <w:szCs w:val="21"/>
              </w:rPr>
            </w:pPr>
            <w:r>
              <w:rPr>
                <w:rFonts w:hint="eastAsia" w:ascii="宋体" w:hAnsi="宋体" w:eastAsia="宋体" w:cs="宋体"/>
                <w:spacing w:val="-4"/>
                <w:szCs w:val="21"/>
              </w:rPr>
              <w:t>2</w:t>
            </w:r>
          </w:p>
        </w:tc>
        <w:tc>
          <w:tcPr>
            <w:tcW w:w="5765" w:type="dxa"/>
          </w:tcPr>
          <w:p>
            <w:pPr>
              <w:jc w:val="center"/>
              <w:rPr>
                <w:rFonts w:hint="eastAsia" w:ascii="宋体" w:hAnsi="宋体" w:eastAsia="宋体" w:cs="宋体"/>
                <w:spacing w:val="-4"/>
                <w:szCs w:val="21"/>
              </w:rPr>
            </w:pPr>
            <w:r>
              <w:rPr>
                <w:rFonts w:hint="eastAsia" w:ascii="宋体" w:hAnsi="宋体" w:eastAsia="宋体" w:cs="宋体"/>
                <w:spacing w:val="-4"/>
                <w:szCs w:val="21"/>
              </w:rPr>
              <w:t>表 9-2 总计</w:t>
            </w:r>
          </w:p>
        </w:tc>
        <w:tc>
          <w:tcPr>
            <w:tcW w:w="3354" w:type="dxa"/>
          </w:tcPr>
          <w:p>
            <w:pPr>
              <w:jc w:val="center"/>
              <w:rPr>
                <w:rFonts w:hint="eastAsia" w:ascii="宋体" w:hAnsi="宋体" w:eastAsia="宋体" w:cs="宋体"/>
                <w:spacing w:val="-4"/>
                <w:szCs w:val="21"/>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3" w:hRule="atLeast"/>
        </w:trPr>
        <w:tc>
          <w:tcPr>
            <w:tcW w:w="1080" w:type="dxa"/>
          </w:tcPr>
          <w:p>
            <w:pPr>
              <w:jc w:val="center"/>
              <w:rPr>
                <w:rFonts w:hint="eastAsia" w:ascii="宋体" w:hAnsi="宋体" w:eastAsia="宋体" w:cs="宋体"/>
                <w:spacing w:val="-4"/>
                <w:szCs w:val="21"/>
              </w:rPr>
            </w:pPr>
            <w:r>
              <w:rPr>
                <w:rFonts w:hint="eastAsia" w:ascii="宋体" w:hAnsi="宋体" w:eastAsia="宋体" w:cs="宋体"/>
                <w:spacing w:val="-4"/>
                <w:szCs w:val="21"/>
              </w:rPr>
              <w:t>3</w:t>
            </w:r>
          </w:p>
        </w:tc>
        <w:tc>
          <w:tcPr>
            <w:tcW w:w="5765" w:type="dxa"/>
          </w:tcPr>
          <w:p>
            <w:pPr>
              <w:jc w:val="center"/>
              <w:rPr>
                <w:rFonts w:hint="eastAsia" w:ascii="宋体" w:hAnsi="宋体" w:eastAsia="宋体" w:cs="宋体"/>
                <w:spacing w:val="-4"/>
                <w:szCs w:val="21"/>
              </w:rPr>
            </w:pPr>
            <w:r>
              <w:rPr>
                <w:rFonts w:hint="eastAsia" w:ascii="宋体" w:hAnsi="宋体" w:eastAsia="宋体" w:cs="宋体"/>
                <w:spacing w:val="-4"/>
                <w:szCs w:val="21"/>
              </w:rPr>
              <w:t>表 9-3 总计</w:t>
            </w:r>
          </w:p>
        </w:tc>
        <w:tc>
          <w:tcPr>
            <w:tcW w:w="3354" w:type="dxa"/>
          </w:tcPr>
          <w:p>
            <w:pPr>
              <w:jc w:val="center"/>
              <w:rPr>
                <w:rFonts w:hint="eastAsia" w:ascii="宋体" w:hAnsi="宋体" w:eastAsia="宋体" w:cs="宋体"/>
                <w:spacing w:val="-4"/>
                <w:szCs w:val="21"/>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6" w:hRule="atLeast"/>
        </w:trPr>
        <w:tc>
          <w:tcPr>
            <w:tcW w:w="1080" w:type="dxa"/>
          </w:tcPr>
          <w:p>
            <w:pPr>
              <w:jc w:val="center"/>
              <w:rPr>
                <w:rFonts w:hint="eastAsia" w:ascii="宋体" w:hAnsi="宋体" w:eastAsia="宋体" w:cs="宋体"/>
                <w:spacing w:val="-4"/>
                <w:szCs w:val="21"/>
              </w:rPr>
            </w:pPr>
            <w:r>
              <w:rPr>
                <w:rFonts w:hint="eastAsia" w:ascii="宋体" w:hAnsi="宋体" w:eastAsia="宋体" w:cs="宋体"/>
                <w:spacing w:val="-4"/>
                <w:szCs w:val="21"/>
              </w:rPr>
              <w:t>4</w:t>
            </w:r>
          </w:p>
        </w:tc>
        <w:tc>
          <w:tcPr>
            <w:tcW w:w="5765" w:type="dxa"/>
          </w:tcPr>
          <w:p>
            <w:pPr>
              <w:jc w:val="center"/>
              <w:rPr>
                <w:rFonts w:hint="eastAsia" w:ascii="宋体" w:hAnsi="宋体" w:eastAsia="宋体" w:cs="宋体"/>
                <w:spacing w:val="-4"/>
                <w:szCs w:val="21"/>
              </w:rPr>
            </w:pPr>
            <w:r>
              <w:rPr>
                <w:rFonts w:hint="eastAsia" w:ascii="宋体" w:hAnsi="宋体" w:eastAsia="宋体" w:cs="宋体"/>
                <w:spacing w:val="-4"/>
                <w:szCs w:val="21"/>
              </w:rPr>
              <w:t>表 9-4 总计</w:t>
            </w:r>
          </w:p>
        </w:tc>
        <w:tc>
          <w:tcPr>
            <w:tcW w:w="3354" w:type="dxa"/>
          </w:tcPr>
          <w:p>
            <w:pPr>
              <w:jc w:val="center"/>
              <w:rPr>
                <w:rFonts w:hint="eastAsia" w:ascii="宋体" w:hAnsi="宋体" w:eastAsia="宋体" w:cs="宋体"/>
                <w:spacing w:val="-4"/>
                <w:szCs w:val="21"/>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1080" w:type="dxa"/>
          </w:tcPr>
          <w:p>
            <w:pPr>
              <w:jc w:val="center"/>
              <w:rPr>
                <w:rFonts w:hint="eastAsia" w:ascii="宋体" w:hAnsi="宋体" w:eastAsia="宋体" w:cs="宋体"/>
                <w:spacing w:val="-4"/>
                <w:szCs w:val="21"/>
              </w:rPr>
            </w:pPr>
            <w:r>
              <w:rPr>
                <w:rFonts w:hint="eastAsia" w:ascii="宋体" w:hAnsi="宋体" w:eastAsia="宋体" w:cs="宋体"/>
                <w:spacing w:val="-4"/>
                <w:szCs w:val="21"/>
              </w:rPr>
              <w:t>5</w:t>
            </w:r>
          </w:p>
        </w:tc>
        <w:tc>
          <w:tcPr>
            <w:tcW w:w="5765" w:type="dxa"/>
          </w:tcPr>
          <w:p>
            <w:pPr>
              <w:jc w:val="center"/>
              <w:rPr>
                <w:rFonts w:hint="eastAsia" w:ascii="宋体" w:hAnsi="宋体" w:eastAsia="宋体" w:cs="宋体"/>
                <w:spacing w:val="-4"/>
                <w:szCs w:val="21"/>
              </w:rPr>
            </w:pPr>
            <w:r>
              <w:rPr>
                <w:rFonts w:hint="eastAsia" w:ascii="宋体" w:hAnsi="宋体" w:eastAsia="宋体" w:cs="宋体"/>
                <w:spacing w:val="-4"/>
                <w:szCs w:val="21"/>
              </w:rPr>
              <w:t>总计</w:t>
            </w:r>
          </w:p>
        </w:tc>
        <w:tc>
          <w:tcPr>
            <w:tcW w:w="3354" w:type="dxa"/>
          </w:tcPr>
          <w:p>
            <w:pPr>
              <w:jc w:val="center"/>
              <w:rPr>
                <w:rFonts w:hint="eastAsia" w:ascii="宋体" w:hAnsi="宋体" w:eastAsia="宋体" w:cs="宋体"/>
                <w:spacing w:val="-4"/>
                <w:szCs w:val="21"/>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pPr>
        <w:spacing w:line="291" w:lineRule="auto"/>
        <w:rPr>
          <w:rFonts w:hint="eastAsia" w:ascii="Arial"/>
        </w:rPr>
      </w:pPr>
    </w:p>
    <w:p>
      <w:pPr>
        <w:spacing w:before="78" w:line="198" w:lineRule="auto"/>
        <w:ind w:left="211" w:firstLine="202" w:firstLineChars="100"/>
        <w:rPr>
          <w:rFonts w:hint="eastAsia"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pPr>
        <w:pStyle w:val="21"/>
      </w:pPr>
    </w:p>
    <w:p>
      <w:pPr>
        <w:pStyle w:val="21"/>
      </w:pPr>
    </w:p>
    <w:p>
      <w:pPr>
        <w:spacing w:before="140" w:line="220" w:lineRule="auto"/>
        <w:ind w:left="2" w:firstLine="464" w:firstLineChars="200"/>
        <w:rPr>
          <w:rFonts w:hint="eastAsia" w:ascii="宋体" w:hAnsi="宋体" w:eastAsia="宋体" w:cs="宋体"/>
          <w:spacing w:val="-2"/>
          <w:szCs w:val="21"/>
        </w:rPr>
        <w:sectPr>
          <w:footerReference r:id="rId26"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pPr>
        <w:rPr>
          <w:rFonts w:ascii="Calibri" w:hAnsi="Calibri" w:eastAsia="宋体" w:cs="Times New Roman"/>
          <w:szCs w:val="20"/>
        </w:rPr>
      </w:pPr>
    </w:p>
    <w:tbl>
      <w:tblPr>
        <w:tblStyle w:val="40"/>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p>
            <w:pPr>
              <w:jc w:val="center"/>
              <w:rPr>
                <w:rFonts w:ascii="Times New Roman" w:hAnsi="Times New Roman" w:eastAsia="宋体" w:cs="Times New Roman"/>
                <w:b/>
                <w:szCs w:val="20"/>
              </w:rPr>
            </w:pPr>
            <w:r>
              <w:rPr>
                <w:rFonts w:hint="eastAsia" w:ascii="宋体" w:hAnsi="宋体" w:eastAsia="宋体" w:cs="宋体"/>
                <w:b/>
                <w:szCs w:val="20"/>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pPr>
        <w:rPr>
          <w:rFonts w:ascii="宋体" w:hAnsi="Calibri" w:eastAsia="宋体" w:cs="Times New Roman"/>
          <w:szCs w:val="20"/>
        </w:rPr>
      </w:pPr>
    </w:p>
    <w:p>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pPr>
        <w:spacing w:before="110" w:line="227" w:lineRule="auto"/>
        <w:ind w:left="29"/>
        <w:outlineLvl w:val="2"/>
        <w:rPr>
          <w:rFonts w:hint="eastAsia"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pPr>
        <w:spacing w:line="272" w:lineRule="auto"/>
        <w:rPr>
          <w:rFonts w:hint="eastAsia" w:ascii="Arial"/>
        </w:rPr>
      </w:pPr>
    </w:p>
    <w:p>
      <w:pPr>
        <w:spacing w:before="75" w:line="228" w:lineRule="auto"/>
        <w:ind w:left="134"/>
        <w:rPr>
          <w:rFonts w:hint="default" w:ascii="宋体" w:hAnsi="宋体" w:eastAsia="宋体" w:cs="宋体"/>
          <w:sz w:val="24"/>
          <w:szCs w:val="24"/>
          <w:lang w:val="en-US" w:eastAsia="zh-CN"/>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b/>
          <w:bCs/>
          <w:sz w:val="24"/>
          <w:szCs w:val="24"/>
          <w:u w:val="single"/>
          <w:lang w:val="en-US" w:eastAsia="zh-CN"/>
        </w:rPr>
        <w:t xml:space="preserve">                        </w:t>
      </w:r>
    </w:p>
    <w:p>
      <w:pPr>
        <w:spacing w:before="306" w:line="227" w:lineRule="auto"/>
        <w:ind w:left="205"/>
        <w:rPr>
          <w:rFonts w:hint="eastAsia"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pPr>
        <w:rPr>
          <w:rFonts w:hint="eastAsia"/>
        </w:rPr>
      </w:pPr>
    </w:p>
    <w:p>
      <w:pPr>
        <w:spacing w:line="109" w:lineRule="exact"/>
        <w:rPr>
          <w:rFonts w:hint="eastAsia"/>
        </w:rPr>
      </w:pPr>
    </w:p>
    <w:tbl>
      <w:tblPr>
        <w:tblStyle w:val="132"/>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pPr>
              <w:spacing w:before="52" w:line="227" w:lineRule="auto"/>
              <w:ind w:left="128"/>
              <w:rPr>
                <w:rFonts w:hint="eastAsia"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pPr>
              <w:spacing w:before="48" w:line="391" w:lineRule="auto"/>
              <w:ind w:left="125" w:right="115" w:firstLine="491"/>
              <w:rPr>
                <w:rFonts w:hint="eastAsia"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pPr>
        <w:keepNext/>
        <w:keepLines/>
        <w:rPr>
          <w:rFonts w:ascii="Times New Roman" w:hAnsi="Times New Roman" w:eastAsia="宋体" w:cs="Times New Roman"/>
          <w:b/>
          <w:bCs/>
          <w:color w:val="000000"/>
          <w:sz w:val="24"/>
          <w:szCs w:val="24"/>
        </w:rPr>
      </w:pPr>
    </w:p>
    <w:p>
      <w:pPr>
        <w:spacing w:before="75" w:line="227" w:lineRule="auto"/>
        <w:ind w:left="135"/>
        <w:rPr>
          <w:rFonts w:hint="eastAsia" w:ascii="宋体" w:hAnsi="宋体" w:eastAsia="宋体" w:cs="宋体"/>
          <w:spacing w:val="-2"/>
          <w:sz w:val="24"/>
          <w:szCs w:val="24"/>
        </w:rPr>
      </w:pPr>
    </w:p>
    <w:p>
      <w:pPr>
        <w:spacing w:before="75" w:line="227" w:lineRule="auto"/>
        <w:ind w:left="135"/>
        <w:rPr>
          <w:rFonts w:hint="eastAsia" w:ascii="宋体" w:hAnsi="宋体" w:eastAsia="宋体" w:cs="宋体"/>
          <w:spacing w:val="-2"/>
          <w:sz w:val="24"/>
          <w:szCs w:val="24"/>
        </w:rPr>
      </w:pPr>
    </w:p>
    <w:p>
      <w:pPr>
        <w:spacing w:before="75" w:line="227" w:lineRule="auto"/>
        <w:rPr>
          <w:rFonts w:hint="eastAsia" w:ascii="宋体" w:hAnsi="宋体" w:eastAsia="宋体" w:cs="宋体"/>
          <w:sz w:val="24"/>
          <w:szCs w:val="24"/>
        </w:r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pPr>
        <w:pStyle w:val="21"/>
        <w:rPr>
          <w:rFonts w:hint="eastAsia" w:hAnsi="宋体" w:eastAsia="宋体" w:cs="宋体"/>
          <w:sz w:val="24"/>
          <w:szCs w:val="24"/>
        </w:rPr>
      </w:pPr>
    </w:p>
    <w:p>
      <w:pPr>
        <w:pStyle w:val="21"/>
        <w:rPr>
          <w:rFonts w:hint="eastAsia" w:hAnsi="宋体" w:eastAsia="宋体" w:cs="宋体"/>
          <w:sz w:val="24"/>
          <w:szCs w:val="24"/>
        </w:rPr>
      </w:pPr>
    </w:p>
    <w:p>
      <w:pPr>
        <w:spacing w:line="360" w:lineRule="auto"/>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pStyle w:val="21"/>
        <w:rPr>
          <w:rFonts w:hint="eastAsia" w:hAnsi="宋体" w:eastAsia="宋体" w:cs="宋体"/>
          <w:sz w:val="24"/>
          <w:szCs w:val="24"/>
        </w:rPr>
        <w:sectPr>
          <w:footerReference r:id="rId27" w:type="default"/>
          <w:pgSz w:w="11906" w:h="16839"/>
          <w:pgMar w:top="1431" w:right="1417" w:bottom="1179" w:left="1304" w:header="850" w:footer="992" w:gutter="0"/>
          <w:cols w:space="720" w:num="1"/>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pPr>
        <w:spacing w:line="240" w:lineRule="exact"/>
        <w:jc w:val="center"/>
        <w:rPr>
          <w:rFonts w:ascii="宋体" w:hAnsi="Calibri" w:eastAsia="宋体" w:cs="Times New Roman"/>
          <w:b/>
          <w:bCs/>
          <w:sz w:val="36"/>
          <w:szCs w:val="20"/>
        </w:rPr>
      </w:pPr>
    </w:p>
    <w:p>
      <w:pPr>
        <w:spacing w:line="360" w:lineRule="auto"/>
        <w:rPr>
          <w:rFonts w:hint="eastAsia" w:ascii="宋体" w:hAnsi="宋体"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Times New Roman"/>
          <w:sz w:val="24"/>
          <w:szCs w:val="20"/>
          <w:lang w:val="en-US" w:eastAsia="zh-CN"/>
        </w:rPr>
        <w:t xml:space="preserve">                 </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我代表（投标人名称）对中标合同产品的服务作如下承诺：</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pPr>
    </w:p>
    <w:p>
      <w:pPr>
        <w:pStyle w:val="21"/>
        <w:rPr>
          <w:rFonts w:hAnsi="Calibri" w:eastAsia="宋体" w:cs="宋体"/>
          <w:b/>
          <w:bCs/>
          <w:color w:val="000000"/>
          <w:sz w:val="28"/>
          <w:szCs w:val="20"/>
        </w:rPr>
      </w:pPr>
    </w:p>
    <w:p>
      <w:pPr>
        <w:rPr>
          <w:rFonts w:ascii="宋体" w:hAnsi="Calibri" w:eastAsia="宋体" w:cs="宋体"/>
          <w:b/>
          <w:bCs/>
          <w:color w:val="000000"/>
          <w:sz w:val="28"/>
          <w:szCs w:val="20"/>
        </w:rPr>
      </w:pPr>
    </w:p>
    <w:p>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40"/>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pPr>
              <w:jc w:val="center"/>
              <w:rPr>
                <w:rFonts w:ascii="Times New Roman" w:hAnsi="Times New Roman" w:eastAsia="宋体" w:cs="Times New Roman"/>
                <w:b/>
                <w:szCs w:val="20"/>
              </w:rPr>
            </w:pPr>
          </w:p>
          <w:p>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pPr>
              <w:rPr>
                <w:rFonts w:ascii="Times New Roman" w:hAnsi="Times New Roman" w:eastAsia="等线" w:cs="Times New Roman"/>
                <w:b/>
                <w:sz w:val="30"/>
                <w:szCs w:val="30"/>
              </w:rPr>
            </w:pPr>
          </w:p>
          <w:p>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ascii="Times New Roman" w:hAnsi="Times New Roman" w:eastAsia="宋体" w:cs="Times New Roman"/>
                <w:b/>
                <w:sz w:val="30"/>
                <w:szCs w:val="30"/>
              </w:rPr>
              <w:t>/</w:t>
            </w:r>
            <w:r>
              <w:rPr>
                <w:rFonts w:ascii="等线" w:hAnsi="等线" w:eastAsia="等线" w:cs="Times New Roman"/>
                <w:b/>
                <w:sz w:val="30"/>
                <w:szCs w:val="30"/>
                <w:u w:val="single"/>
              </w:rPr>
              <w:t xml:space="preserve"> </w:t>
            </w:r>
            <w:r>
              <w:rPr>
                <w:rFonts w:hint="eastAsia" w:ascii="等线" w:hAnsi="等线" w:eastAsia="等线" w:cs="Times New Roman"/>
                <w:b/>
                <w:sz w:val="30"/>
                <w:szCs w:val="30"/>
                <w:u w:val="single"/>
              </w:rPr>
              <w:t>0</w:t>
            </w:r>
            <w:r>
              <w:rPr>
                <w:rFonts w:ascii="等线" w:hAnsi="等线" w:eastAsia="等线" w:cs="Times New Roman"/>
                <w:b/>
                <w:sz w:val="30"/>
                <w:szCs w:val="30"/>
                <w:u w:val="single"/>
              </w:rPr>
              <w:t xml:space="preserve"> </w:t>
            </w:r>
            <w:r>
              <w:rPr>
                <w:rFonts w:hint="eastAsia" w:ascii="宋体" w:hAnsi="宋体" w:eastAsia="宋体" w:cs="宋体"/>
                <w:b/>
                <w:sz w:val="30"/>
                <w:szCs w:val="30"/>
              </w:rPr>
              <w:t>副本）</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r>
              <w:rPr>
                <w:rFonts w:hint="eastAsia" w:ascii="宋体" w:hAnsi="宋体" w:eastAsia="宋体" w:cs="宋体"/>
                <w:b/>
                <w:szCs w:val="20"/>
              </w:rPr>
              <w:t>项目名称：</w:t>
            </w:r>
          </w:p>
          <w:p>
            <w:pPr>
              <w:jc w:val="center"/>
              <w:rPr>
                <w:rFonts w:ascii="Times New Roman" w:hAnsi="Times New Roman" w:eastAsia="宋体" w:cs="Times New Roman"/>
                <w:b/>
                <w:szCs w:val="20"/>
              </w:rPr>
            </w:pPr>
            <w:r>
              <w:rPr>
                <w:rFonts w:hint="eastAsia" w:ascii="宋体" w:hAnsi="宋体" w:eastAsia="宋体" w:cs="宋体"/>
                <w:b/>
                <w:szCs w:val="20"/>
              </w:rPr>
              <w:t>投标人名称（公章）：</w:t>
            </w:r>
          </w:p>
          <w:p>
            <w:pPr>
              <w:jc w:val="center"/>
              <w:rPr>
                <w:rFonts w:ascii="Times New Roman" w:hAnsi="Times New Roman" w:eastAsia="宋体" w:cs="Times New Roman"/>
                <w:b/>
                <w:szCs w:val="20"/>
              </w:rPr>
            </w:pPr>
            <w:r>
              <w:rPr>
                <w:rFonts w:hint="eastAsia" w:ascii="宋体" w:hAnsi="宋体" w:eastAsia="宋体" w:cs="宋体"/>
                <w:b/>
                <w:szCs w:val="20"/>
              </w:rPr>
              <w:t>地址：</w:t>
            </w:r>
          </w:p>
          <w:p>
            <w:pPr>
              <w:jc w:val="center"/>
              <w:rPr>
                <w:rFonts w:ascii="Times New Roman" w:hAnsi="Times New Roman" w:eastAsia="宋体" w:cs="Times New Roman"/>
                <w:b/>
                <w:szCs w:val="20"/>
              </w:rPr>
            </w:pPr>
            <w:r>
              <w:rPr>
                <w:rFonts w:hint="eastAsia" w:ascii="宋体" w:hAnsi="宋体" w:eastAsia="宋体" w:cs="宋体"/>
                <w:b/>
                <w:szCs w:val="20"/>
              </w:rPr>
              <w:t>授权代表电话：</w:t>
            </w:r>
          </w:p>
          <w:p>
            <w:pPr>
              <w:jc w:val="center"/>
              <w:rPr>
                <w:rFonts w:ascii="Times New Roman" w:hAnsi="Times New Roman" w:eastAsia="宋体" w:cs="Times New Roman"/>
                <w:b/>
                <w:szCs w:val="20"/>
              </w:rPr>
            </w:pPr>
            <w:r>
              <w:rPr>
                <w:rFonts w:hint="eastAsia" w:ascii="宋体" w:hAnsi="宋体" w:eastAsia="宋体" w:cs="宋体"/>
                <w:b/>
                <w:szCs w:val="20"/>
              </w:rPr>
              <w:t>传真：</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pStyle w:val="21"/>
      </w:pPr>
    </w:p>
    <w:p>
      <w:pPr>
        <w:jc w:val="right"/>
        <w:rPr>
          <w:rFonts w:hint="eastAsia" w:asciiTheme="minorEastAsia" w:hAnsiTheme="minorEastAsia" w:cstheme="minorEastAsia"/>
          <w:sz w:val="20"/>
          <w:szCs w:val="20"/>
        </w:rPr>
        <w:sectPr>
          <w:pgSz w:w="11906" w:h="16838"/>
          <w:pgMar w:top="1588" w:right="1418" w:bottom="1134" w:left="1418" w:header="851" w:footer="992" w:gutter="0"/>
          <w:cols w:space="720" w:num="1"/>
          <w:titlePg/>
          <w:docGrid w:type="lines" w:linePitch="312" w:charSpace="0"/>
        </w:sectPr>
      </w:pPr>
    </w:p>
    <w:p>
      <w:pPr>
        <w:pStyle w:val="21"/>
        <w:outlineLvl w:val="2"/>
        <w:rPr>
          <w:rFonts w:hint="eastAsia" w:hAnsi="宋体" w:eastAsia="宋体" w:cs="宋体"/>
          <w:b/>
          <w:bCs/>
          <w:color w:val="000000"/>
          <w:sz w:val="24"/>
          <w:szCs w:val="24"/>
        </w:rPr>
      </w:pPr>
      <w:r>
        <w:rPr>
          <w:rFonts w:hint="eastAsia" w:hAnsi="宋体" w:eastAsia="宋体" w:cs="宋体"/>
          <w:b/>
          <w:bCs/>
          <w:color w:val="000000"/>
          <w:sz w:val="24"/>
          <w:szCs w:val="24"/>
        </w:rPr>
        <w:t>附件15 SRM非生产供应商注册操作手册</w:t>
      </w:r>
    </w:p>
    <w:p>
      <w:pPr>
        <w:adjustRightInd w:val="0"/>
        <w:snapToGrid w:val="0"/>
        <w:jc w:val="left"/>
        <w:rPr>
          <w:rFonts w:hint="eastAsia" w:ascii="宋体" w:hAnsi="宋体" w:eastAsia="宋体" w:cs="宋体"/>
          <w:sz w:val="24"/>
          <w:szCs w:val="24"/>
        </w:rPr>
      </w:pP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pPr>
        <w:snapToGrid w:val="0"/>
        <w:spacing w:line="312" w:lineRule="auto"/>
        <w:rPr>
          <w:rFonts w:hint="eastAsia"/>
        </w:rPr>
      </w:pPr>
      <w:r>
        <w:drawing>
          <wp:inline distT="0" distB="0" distL="0" distR="0">
            <wp:extent cx="5760085" cy="29330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34"/>
                    <a:stretch>
                      <a:fillRect/>
                    </a:stretch>
                  </pic:blipFill>
                  <pic:spPr>
                    <a:xfrm>
                      <a:off x="0" y="0"/>
                      <a:ext cx="5760085" cy="293337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pPr>
        <w:snapToGrid w:val="0"/>
        <w:spacing w:line="312" w:lineRule="auto"/>
        <w:rPr>
          <w:rFonts w:hint="eastAsia"/>
        </w:rPr>
      </w:pPr>
      <w:r>
        <w:drawing>
          <wp:inline distT="0" distB="0" distL="0" distR="0">
            <wp:extent cx="5760085" cy="2766695"/>
            <wp:effectExtent l="0" t="0" r="5715" b="19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35"/>
                    <a:stretch>
                      <a:fillRect/>
                    </a:stretch>
                  </pic:blipFill>
                  <pic:spPr>
                    <a:xfrm>
                      <a:off x="0" y="0"/>
                      <a:ext cx="5760085" cy="276670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rPr>
          <w:rFonts w:hint="eastAsia"/>
        </w:rPr>
      </w:pPr>
      <w:r>
        <w:drawing>
          <wp:inline distT="0" distB="0" distL="0" distR="0">
            <wp:extent cx="5760085" cy="2869565"/>
            <wp:effectExtent l="0" t="0" r="5715" b="63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36"/>
                    <a:stretch>
                      <a:fillRect/>
                    </a:stretch>
                  </pic:blipFill>
                  <pic:spPr>
                    <a:xfrm>
                      <a:off x="0" y="0"/>
                      <a:ext cx="5760085" cy="2870054"/>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rPr>
          <w:rFonts w:hint="eastAsia"/>
        </w:rPr>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37"/>
                    <a:stretch>
                      <a:fillRect/>
                    </a:stretch>
                  </pic:blipFill>
                  <pic:spPr>
                    <a:xfrm>
                      <a:off x="0" y="0"/>
                      <a:ext cx="5760085" cy="2853375"/>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pPr>
        <w:spacing w:line="360" w:lineRule="auto"/>
        <w:rPr>
          <w:rFonts w:hint="eastAsia" w:ascii="宋体" w:hAnsi="宋体" w:eastAsia="宋体" w:cs="宋体"/>
          <w:color w:val="000000"/>
          <w:sz w:val="24"/>
          <w:szCs w:val="28"/>
        </w:rPr>
      </w:pPr>
      <w:r>
        <w:rPr>
          <w:rFonts w:hint="eastAsia" w:ascii="宋体" w:hAnsi="宋体" w:eastAsia="宋体" w:cs="宋体"/>
          <w:color w:val="000000"/>
          <w:sz w:val="24"/>
          <w:szCs w:val="28"/>
        </w:rPr>
        <w:t>审批通过后，注意记录本单位的“供应商代码”，代码用于登录系统后应标。登录信息如下：</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详见手机短信</w:t>
      </w:r>
    </w:p>
    <w:p>
      <w:pPr>
        <w:rPr>
          <w:rFonts w:hint="eastAsia" w:ascii="宋体" w:hAnsi="宋体" w:eastAsia="宋体" w:cs="宋体"/>
          <w:color w:val="000000"/>
        </w:rPr>
      </w:pPr>
    </w:p>
    <w:p>
      <w:pPr>
        <w:rPr>
          <w:rFonts w:hint="eastAsia"/>
        </w:rPr>
      </w:pPr>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38"/>
                    <a:stretch>
                      <a:fillRect/>
                    </a:stretch>
                  </pic:blipFill>
                  <pic:spPr>
                    <a:xfrm>
                      <a:off x="0" y="0"/>
                      <a:ext cx="5760085" cy="2810122"/>
                    </a:xfrm>
                    <a:prstGeom prst="rect">
                      <a:avLst/>
                    </a:prstGeom>
                  </pic:spPr>
                </pic:pic>
              </a:graphicData>
            </a:graphic>
          </wp:inline>
        </w:drawing>
      </w:r>
    </w:p>
    <w:p>
      <w:pPr>
        <w:pStyle w:val="21"/>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39"/>
                    <a:stretch>
                      <a:fillRect/>
                    </a:stretch>
                  </pic:blipFill>
                  <pic:spPr>
                    <a:xfrm>
                      <a:off x="0" y="0"/>
                      <a:ext cx="5760085" cy="2820042"/>
                    </a:xfrm>
                    <a:prstGeom prst="rect">
                      <a:avLst/>
                    </a:prstGeom>
                  </pic:spPr>
                </pic:pic>
              </a:graphicData>
            </a:graphic>
          </wp:inline>
        </w:drawing>
      </w:r>
    </w:p>
    <w:p>
      <w:pPr>
        <w:pStyle w:val="21"/>
      </w:pP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pPr>
        <w:pStyle w:val="21"/>
      </w:pPr>
      <w:r>
        <w:rPr>
          <w:rFonts w:hint="eastAsia" w:hAnsi="宋体" w:eastAsia="宋体" w:cs="宋体"/>
          <w:b/>
          <w:bCs/>
          <w:color w:val="000000"/>
          <w:sz w:val="24"/>
          <w:szCs w:val="28"/>
          <w:highlight w:val="yellow"/>
        </w:rPr>
        <w:t>2.配套能力“供货类别”选“非生产招标→研发试验设备→产品试验检测中心”，业务主管部门为“产品试验检测中心”。</w:t>
      </w:r>
    </w:p>
    <w:p>
      <w:pPr>
        <w:pStyle w:val="21"/>
        <w:sectPr>
          <w:footerReference r:id="rId28" w:type="default"/>
          <w:pgSz w:w="11906" w:h="16838"/>
          <w:pgMar w:top="1588" w:right="1418" w:bottom="1134" w:left="1418" w:header="851" w:footer="992" w:gutter="0"/>
          <w:cols w:space="720" w:num="1"/>
          <w:titlePg/>
          <w:docGrid w:type="lines" w:linePitch="312" w:charSpace="0"/>
        </w:sectPr>
      </w:pPr>
    </w:p>
    <w:p>
      <w:pPr>
        <w:pStyle w:val="21"/>
        <w:outlineLvl w:val="2"/>
        <w:rPr>
          <w:rFonts w:hint="eastAsia"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pPr>
        <w:spacing w:line="360" w:lineRule="auto"/>
        <w:rPr>
          <w:rStyle w:val="48"/>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48"/>
          <w:rFonts w:hint="eastAsia" w:ascii="宋体" w:hAnsi="宋体" w:eastAsia="宋体" w:cs="宋体"/>
          <w:sz w:val="24"/>
          <w:szCs w:val="24"/>
        </w:rPr>
        <w:t>https://ecaitong.sinotruk.com:8012/</w:t>
      </w:r>
      <w:r>
        <w:rPr>
          <w:rStyle w:val="48"/>
          <w:rFonts w:hint="eastAsia" w:ascii="宋体" w:hAnsi="宋体" w:eastAsia="宋体" w:cs="宋体"/>
          <w:sz w:val="24"/>
          <w:szCs w:val="24"/>
        </w:rPr>
        <w:fldChar w:fldCharType="end"/>
      </w:r>
      <w:r>
        <w:rPr>
          <w:rStyle w:val="48"/>
          <w:rFonts w:hint="eastAsia" w:ascii="宋体" w:hAnsi="宋体" w:eastAsia="宋体" w:cs="宋体"/>
          <w:sz w:val="24"/>
          <w:szCs w:val="24"/>
        </w:rPr>
        <w:t>（以下内容可能非最新版本，仅供参考，请登录系统网址后，点检查看最新版供应商手册）</w:t>
      </w:r>
    </w:p>
    <w:p>
      <w:pPr>
        <w:spacing w:line="360" w:lineRule="auto"/>
        <w:rPr>
          <w:rFonts w:hint="eastAsia"/>
        </w:rPr>
      </w:pPr>
      <w:r>
        <mc:AlternateContent>
          <mc:Choice Requires="wps">
            <w:drawing>
              <wp:anchor distT="0" distB="0" distL="114300" distR="114300" simplePos="0" relativeHeight="251675648" behindDoc="0" locked="0" layoutInCell="1" allowOverlap="1">
                <wp:simplePos x="0" y="0"/>
                <wp:positionH relativeFrom="column">
                  <wp:posOffset>1597025</wp:posOffset>
                </wp:positionH>
                <wp:positionV relativeFrom="paragraph">
                  <wp:posOffset>3650615</wp:posOffset>
                </wp:positionV>
                <wp:extent cx="2153920" cy="321945"/>
                <wp:effectExtent l="6350" t="6350" r="11430" b="14605"/>
                <wp:wrapNone/>
                <wp:docPr id="31" name="流程图: 过程 31"/>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75648;v-text-anchor:middle;mso-width-relative:page;mso-height-relative:page;" fillcolor="#FA3A14" filled="t" stroked="t" coordsize="21600,21600" o:gfxdata="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">
                <v:fill on="t" opacity="24903f" focussize="0,0"/>
                <v:stroke weight="1pt" color="#41719C [3204]" miterlimit="8" joinstyle="miter"/>
                <v:imagedata o:title=""/>
                <o:lock v:ext="edit" aspectratio="f"/>
              </v:shape>
            </w:pict>
          </mc:Fallback>
        </mc:AlternateContent>
      </w:r>
      <w:r>
        <w:drawing>
          <wp:inline distT="0" distB="0" distL="114300" distR="114300">
            <wp:extent cx="4067175" cy="4876800"/>
            <wp:effectExtent l="0" t="0" r="9525" b="0"/>
            <wp:docPr id="1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
                    <pic:cNvPicPr>
                      <a:picLocks noChangeAspect="1"/>
                    </pic:cNvPicPr>
                  </pic:nvPicPr>
                  <pic:blipFill>
                    <a:blip r:embed="rId40"/>
                    <a:stretch>
                      <a:fillRect/>
                    </a:stretch>
                  </pic:blipFill>
                  <pic:spPr>
                    <a:xfrm>
                      <a:off x="0" y="0"/>
                      <a:ext cx="4067175" cy="4876800"/>
                    </a:xfrm>
                    <a:prstGeom prst="rect">
                      <a:avLst/>
                    </a:prstGeom>
                    <a:noFill/>
                    <a:ln>
                      <a:noFill/>
                    </a:ln>
                  </pic:spPr>
                </pic:pic>
              </a:graphicData>
            </a:graphic>
          </wp:inline>
        </w:drawing>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pPr>
        <w:rPr>
          <w:rFonts w:hint="eastAsia"/>
        </w:rPr>
      </w:pPr>
      <w: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41"/>
                    <a:stretch>
                      <a:fillRect/>
                    </a:stretch>
                  </pic:blipFill>
                  <pic:spPr>
                    <a:xfrm>
                      <a:off x="0" y="0"/>
                      <a:ext cx="5760085" cy="2269864"/>
                    </a:xfrm>
                    <a:prstGeom prst="rect">
                      <a:avLst/>
                    </a:prstGeom>
                  </pic:spPr>
                </pic:pic>
              </a:graphicData>
            </a:graphic>
          </wp:inline>
        </w:drawing>
      </w:r>
    </w:p>
    <w:p>
      <w:pPr>
        <w:rPr>
          <w:rFonts w:hint="eastAsia"/>
        </w:rPr>
      </w:pP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42"/>
                    <a:stretch>
                      <a:fillRect/>
                    </a:stretch>
                  </pic:blipFill>
                  <pic:spPr>
                    <a:xfrm>
                      <a:off x="0" y="0"/>
                      <a:ext cx="5760085" cy="2125673"/>
                    </a:xfrm>
                    <a:prstGeom prst="rect">
                      <a:avLst/>
                    </a:prstGeom>
                  </pic:spPr>
                </pic:pic>
              </a:graphicData>
            </a:graphic>
          </wp:inline>
        </w:drawing>
      </w:r>
    </w:p>
    <w:p>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pPr>
        <w:pStyle w:val="21"/>
      </w:pPr>
      <w:r>
        <w:rPr>
          <w:rFonts w:hint="eastAsia" w:hAnsi="宋体" w:eastAsia="宋体" w:cs="宋体"/>
          <w:b/>
          <w:bCs/>
          <w:color w:val="000000"/>
          <w:sz w:val="24"/>
          <w:szCs w:val="28"/>
          <w:highlight w:val="yellow"/>
        </w:rPr>
        <w:t>注意：系统内的投标报价单位为“万元”，如开标现场发现填错报价，即直接淘汰。</w:t>
      </w:r>
    </w:p>
    <w:p>
      <w:pPr>
        <w:spacing w:before="280" w:after="290" w:line="372" w:lineRule="auto"/>
        <w:ind w:left="425" w:hanging="425"/>
        <w:rPr>
          <w:rFonts w:ascii="Arial" w:hAnsi="Arial" w:eastAsia="Arial" w:cs="Arial"/>
          <w:color w:val="000000"/>
          <w:sz w:val="28"/>
        </w:rPr>
      </w:pPr>
      <w:r>
        <w:rPr>
          <w:rFonts w:ascii="Arial" w:hAnsi="Arial" w:eastAsia="Arial" w:cs="Arial"/>
          <w:color w:val="000000"/>
          <w:sz w:val="28"/>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43"/>
                    <a:stretch>
                      <a:fillRect/>
                    </a:stretch>
                  </pic:blipFill>
                  <pic:spPr>
                    <a:xfrm>
                      <a:off x="0" y="0"/>
                      <a:ext cx="5490210" cy="2669498"/>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w:t>
      </w:r>
      <w:r>
        <w:rPr>
          <w:rFonts w:hint="eastAsia" w:ascii="宋体" w:hAnsi="宋体" w:eastAsia="宋体" w:cs="宋体"/>
          <w:color w:val="000000"/>
          <w:sz w:val="24"/>
          <w:szCs w:val="24"/>
        </w:rPr>
        <w:t>编辑</w:t>
      </w:r>
      <w:r>
        <w:rPr>
          <w:rFonts w:ascii="宋体" w:hAnsi="宋体" w:eastAsia="宋体" w:cs="宋体"/>
          <w:color w:val="000000"/>
          <w:sz w:val="24"/>
          <w:szCs w:val="24"/>
        </w:rPr>
        <w:t>技术标澄清函</w:t>
      </w:r>
      <w:r>
        <w:rPr>
          <w:rFonts w:hint="eastAsia" w:ascii="宋体" w:hAnsi="宋体" w:eastAsia="宋体" w:cs="宋体"/>
          <w:color w:val="000000"/>
          <w:sz w:val="24"/>
          <w:szCs w:val="24"/>
        </w:rPr>
        <w:t>最后填写授权代表姓名及电话</w:t>
      </w:r>
      <w:r>
        <w:rPr>
          <w:rFonts w:ascii="宋体" w:hAnsi="宋体" w:eastAsia="宋体" w:cs="宋体"/>
          <w:color w:val="000000"/>
          <w:sz w:val="24"/>
          <w:szCs w:val="24"/>
        </w:rPr>
        <w:t>。</w:t>
      </w:r>
    </w:p>
    <w:p>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44"/>
                    <a:stretch>
                      <a:fillRect/>
                    </a:stretch>
                  </pic:blipFill>
                  <pic:spPr>
                    <a:xfrm>
                      <a:off x="0" y="0"/>
                      <a:ext cx="5490210" cy="1992743"/>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w:t>
      </w:r>
      <w:r>
        <w:rPr>
          <w:rFonts w:hint="eastAsia" w:ascii="宋体" w:hAnsi="宋体" w:eastAsia="宋体" w:cs="宋体"/>
          <w:color w:val="000000"/>
          <w:sz w:val="24"/>
          <w:szCs w:val="24"/>
        </w:rPr>
        <w:t>并填写商务澄清内容（最后填写授权代表姓名、电话）</w:t>
      </w:r>
      <w:r>
        <w:rPr>
          <w:rFonts w:ascii="宋体" w:hAnsi="宋体" w:eastAsia="宋体" w:cs="宋体"/>
          <w:color w:val="000000"/>
          <w:sz w:val="24"/>
          <w:szCs w:val="24"/>
        </w:rPr>
        <w:t>，之后点击提交。</w:t>
      </w:r>
    </w:p>
    <w:p>
      <w:pPr>
        <w:spacing w:before="280" w:after="290" w:line="372" w:lineRule="auto"/>
        <w:ind w:left="425" w:hanging="425"/>
        <w:rPr>
          <w:rFonts w:ascii="Arial" w:hAnsi="Arial" w:eastAsia="Arial" w:cs="Arial"/>
          <w:color w:val="000000"/>
          <w:sz w:val="28"/>
        </w:rPr>
      </w:pPr>
      <w:r>
        <w:rPr>
          <w:rFonts w:ascii="Arial" w:hAnsi="Arial" w:eastAsia="Arial" w:cs="Arial"/>
          <w:color w:val="000000"/>
          <w:sz w:val="28"/>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45"/>
                    <a:stretch>
                      <a:fillRect/>
                    </a:stretch>
                  </pic:blipFill>
                  <pic:spPr>
                    <a:xfrm>
                      <a:off x="0" y="0"/>
                      <a:ext cx="5490210" cy="2544669"/>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pPr>
        <w:rPr>
          <w:rFonts w:hint="eastAsia"/>
        </w:rPr>
      </w:pPr>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46"/>
                    <a:stretch>
                      <a:fillRect/>
                    </a:stretch>
                  </pic:blipFill>
                  <pic:spPr>
                    <a:xfrm>
                      <a:off x="0" y="0"/>
                      <a:ext cx="5760085" cy="1956600"/>
                    </a:xfrm>
                    <a:prstGeom prst="rect">
                      <a:avLst/>
                    </a:prstGeom>
                  </pic:spPr>
                </pic:pic>
              </a:graphicData>
            </a:graphic>
          </wp:inline>
        </w:drawing>
      </w:r>
    </w:p>
    <w:p>
      <w:pPr>
        <w:rPr>
          <w:rFonts w:hint="eastAsia"/>
        </w:rPr>
      </w:pPr>
    </w:p>
    <w:p>
      <w:pPr>
        <w:rPr>
          <w:rFonts w:hint="eastAsia"/>
        </w:rPr>
      </w:pPr>
    </w:p>
    <w:sectPr>
      <w:headerReference r:id="rId30" w:type="first"/>
      <w:footerReference r:id="rId32" w:type="first"/>
      <w:headerReference r:id="rId29" w:type="default"/>
      <w:footerReference r:id="rId31" w:type="default"/>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_GB2312">
    <w:panose1 w:val="02010609030101010101"/>
    <w:charset w:val="86"/>
    <w:family w:val="modern"/>
    <w:pitch w:val="default"/>
    <w:sig w:usb0="00000001" w:usb1="080E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86"/>
    <w:family w:val="modern"/>
    <w:pitch w:val="default"/>
    <w:sig w:usb0="00000000" w:usb1="0000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Tahoma">
    <w:panose1 w:val="020B0604030504040204"/>
    <w:charset w:val="00"/>
    <w:family w:val="auto"/>
    <w:pitch w:val="default"/>
    <w:sig w:usb0="E1002EFF" w:usb1="C000605B" w:usb2="00000029" w:usb3="00000000" w:csb0="200101FF" w:csb1="20280000"/>
  </w:font>
  <w:font w:name="Adobe 仿宋 Std R">
    <w:altName w:val="仿宋"/>
    <w:panose1 w:val="00000000000000000000"/>
    <w:charset w:val="00"/>
    <w:family w:val="roman"/>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Arial Unicode MS">
    <w:altName w:val="宋体"/>
    <w:panose1 w:val="020B0604020202020204"/>
    <w:charset w:val="86"/>
    <w:family w:val="swiss"/>
    <w:pitch w:val="default"/>
    <w:sig w:usb0="00000000" w:usb1="00000000" w:usb2="0000003F" w:usb3="00000000" w:csb0="003F01FF" w:csb1="00000000"/>
  </w:font>
  <w:font w:name="PMingLiU">
    <w:altName w:val="Microsoft JhengHei UI"/>
    <w:panose1 w:val="02010601000101010101"/>
    <w:charset w:val="88"/>
    <w:family w:val="roman"/>
    <w:pitch w:val="default"/>
    <w:sig w:usb0="00000000" w:usb1="00000000" w:usb2="00000016" w:usb3="00000000" w:csb0="00100001" w:csb1="00000000"/>
  </w:font>
  <w:font w:name="Microsoft JhengHei UI">
    <w:panose1 w:val="020B0604030504040204"/>
    <w:charset w:val="88"/>
    <w:family w:val="auto"/>
    <w:pitch w:val="default"/>
    <w:sig w:usb0="000002A7" w:usb1="28CF4400" w:usb2="00000016" w:usb3="00000000" w:csb0="00100009"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rPr>
        <w:rFonts w:hint="eastAsia"/>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rPr>
        <w:rFonts w:hint="eastAsia"/>
      </w:rP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55</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55</w:t>
                    </w:r>
                    <w:r>
                      <w:rPr>
                        <w:rFonts w:hint="eastAsia"/>
                        <w:sz w:val="18"/>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rPr>
        <w:rFonts w:hint="eastAsia"/>
      </w:rP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rPr>
        <w:rFonts w:hint="eastAsia"/>
      </w:rPr>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pGcYw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RnGMKwIAAFc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hint="eastAsia" w:ascii="宋体" w:hAnsi="宋体" w:eastAsia="宋体" w:cs="宋体"/>
        <w:sz w:val="18"/>
        <w:szCs w:val="18"/>
      </w:rP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rPr>
        <w:rFonts w:hint="eastAsia"/>
      </w:rP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rPr>
        <w:rFonts w:hint="eastAsia"/>
      </w:rP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80</w:t>
                    </w:r>
                    <w:r>
                      <w:rPr>
                        <w:rFonts w:hint="eastAsia"/>
                        <w:sz w:val="18"/>
                      </w:rP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hint="eastAsia" w:ascii="宋体" w:hAnsi="宋体" w:eastAsia="宋体" w:cs="宋体"/>
        <w:sz w:val="18"/>
        <w:szCs w:val="18"/>
      </w:rP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- 25 -</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- 25 -</w:t>
                    </w:r>
                    <w:r>
                      <w:rPr>
                        <w:rFonts w:hint="eastAsia"/>
                        <w:sz w:val="18"/>
                      </w:rP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57"/>
      <w:rPr>
        <w:rFonts w:hint="eastAsia" w:ascii="宋体" w:hAnsi="宋体" w:eastAsia="宋体" w:cs="宋体"/>
        <w:sz w:val="18"/>
        <w:szCs w:val="18"/>
      </w:rPr>
    </w:pPr>
    <w:r>
      <w:rPr>
        <w:rFonts w:ascii="宋体" w:hAnsi="宋体" w:eastAsia="宋体" w:cs="宋体"/>
        <w:spacing w:val="-3"/>
        <w:sz w:val="18"/>
        <w:szCs w:val="18"/>
      </w:rPr>
      <w:t>3</w:t>
    </w:r>
    <w:r>
      <w:rPr>
        <w:rFonts w:ascii="宋体" w:hAnsi="宋体" w:eastAsia="宋体" w:cs="宋体"/>
        <w:spacing w:val="-2"/>
        <w:sz w:val="18"/>
        <w:szCs w:val="18"/>
      </w:rPr>
      <w:t>7</w: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left="6868"/>
      <w:rPr>
        <w:rFonts w:hint="eastAsia" w:ascii="宋体" w:hAnsi="宋体" w:eastAsia="宋体" w:cs="宋体"/>
        <w:sz w:val="17"/>
        <w:szCs w:val="17"/>
      </w:rPr>
    </w:pPr>
    <w:r>
      <w:rPr>
        <w:sz w:val="17"/>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6"/>
                            <w:rPr>
                              <w:rFonts w:hint="eastAsia"/>
                            </w:rPr>
                          </w:pPr>
                          <w:r>
                            <w:fldChar w:fldCharType="begin"/>
                          </w:r>
                          <w:r>
                            <w:instrText xml:space="preserve"> PAGE  \* MERGEFORMAT </w:instrText>
                          </w:r>
                          <w:r>
                            <w:fldChar w:fldCharType="separate"/>
                          </w:r>
                          <w:r>
                            <w:t>82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pPr>
                      <w:pStyle w:val="26"/>
                      <w:rPr>
                        <w:rFonts w:hint="eastAsia"/>
                      </w:rPr>
                    </w:pPr>
                    <w:r>
                      <w:fldChar w:fldCharType="begin"/>
                    </w:r>
                    <w:r>
                      <w:instrText xml:space="preserve"> PAGE  \* MERGEFORMAT </w:instrText>
                    </w:r>
                    <w:r>
                      <w:fldChar w:fldCharType="separate"/>
                    </w:r>
                    <w:r>
                      <w:t>82</w:t>
                    </w:r>
                    <w: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rPr>
        <w:rFonts w:hint="eastAsia"/>
      </w:rP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BlB9vIzAgAAZQQAAA4AAAAAAAAAAQAgAAAAHwEAAGRycy9lMm9Eb2MueG1sUEsF&#10;BgAAAAAGAAYAWQEAAMQ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89</w:t>
                    </w:r>
                    <w:r>
                      <w:rPr>
                        <w:rFonts w:hint="eastAsia"/>
                        <w:sz w:val="18"/>
                      </w:rP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6"/>
                            <w:rPr>
                              <w:rFonts w:hint="eastAsia"/>
                            </w:rPr>
                          </w:pPr>
                          <w:r>
                            <w:fldChar w:fldCharType="begin"/>
                          </w:r>
                          <w:r>
                            <w:instrText xml:space="preserve"> PAGE  \* MERGEFORMAT </w:instrText>
                          </w:r>
                          <w:r>
                            <w:fldChar w:fldCharType="separate"/>
                          </w:r>
                          <w:r>
                            <w:t>85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pPr>
                      <w:pStyle w:val="26"/>
                      <w:rPr>
                        <w:rFonts w:hint="eastAsia"/>
                      </w:rPr>
                    </w:pPr>
                    <w:r>
                      <w:fldChar w:fldCharType="begin"/>
                    </w:r>
                    <w:r>
                      <w:instrText xml:space="preserve"> PAGE  \* MERGEFORMAT </w:instrText>
                    </w:r>
                    <w:r>
                      <w:fldChar w:fldCharType="separate"/>
                    </w:r>
                    <w:r>
                      <w:t>85</w:t>
                    </w:r>
                    <w:r>
                      <w:fldChar w:fldCharType="end"/>
                    </w:r>
                  </w:p>
                </w:txbxContent>
              </v:textbox>
            </v:shape>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rPr>
        <w:rFonts w:hint="eastAsia"/>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83</w:t>
                    </w:r>
                    <w:r>
                      <w:rPr>
                        <w:rFonts w:hint="eastAsia"/>
                        <w:sz w:val="18"/>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tabs>
        <w:tab w:val="clear" w:pos="4153"/>
      </w:tabs>
      <w:jc w:val="center"/>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6"/>
                            <w:rPr>
                              <w:rFonts w:hint="eastAsia"/>
                            </w:rPr>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pPr>
                      <w:pStyle w:val="26"/>
                      <w:rPr>
                        <w:rFonts w:hint="eastAsia"/>
                      </w:rPr>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17</w:t>
                    </w:r>
                    <w:r>
                      <w:rPr>
                        <w:rFonts w:hint="eastAsia"/>
                        <w:sz w:val="18"/>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framePr w:wrap="around" w:vAnchor="text" w:hAnchor="margin" w:xAlign="right" w:y="1"/>
      <w:rPr>
        <w:rStyle w:val="44"/>
        <w:sz w:val="20"/>
      </w:rPr>
    </w:pPr>
    <w:r>
      <w:rPr>
        <w:sz w:val="20"/>
      </w:rPr>
      <w:fldChar w:fldCharType="begin"/>
    </w:r>
    <w:r>
      <w:rPr>
        <w:rStyle w:val="44"/>
        <w:sz w:val="20"/>
      </w:rPr>
      <w:instrText xml:space="preserve">PAGE  </w:instrText>
    </w:r>
    <w:r>
      <w:rPr>
        <w:sz w:val="20"/>
      </w:rPr>
      <w:fldChar w:fldCharType="end"/>
    </w:r>
  </w:p>
  <w:p>
    <w:pPr>
      <w:pStyle w:val="26"/>
      <w:ind w:right="360"/>
      <w:rPr>
        <w:sz w:val="20"/>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53</w:t>
                    </w:r>
                    <w:r>
                      <w:rPr>
                        <w:rFonts w:hint="eastAsia"/>
                        <w:sz w:val="18"/>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rPr>
        <w:rFonts w:hint="eastAsia"/>
      </w:rP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52</w:t>
                    </w:r>
                    <w:r>
                      <w:rPr>
                        <w:rFonts w:hint="eastAsia"/>
                        <w:sz w:val="18"/>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rPr>
        <w:rFonts w:hint="eastAsia"/>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rPr>
        <w:rFonts w:hint="eastAsia"/>
      </w:rP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54</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Bdr>
        <w:bottom w:val="none" w:color="auto" w:sz="0" w:space="1"/>
      </w:pBdr>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Bdr>
        <w:bottom w:val="none" w:color="auto" w:sz="0" w:space="0"/>
      </w:pBdr>
      <w:rPr>
        <w:rFonts w:hint="eastAsi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Bdr>
        <w:bottom w:val="none" w:color="auto" w:sz="0" w:space="0"/>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Bdr>
        <w:bottom w:val="none" w:color="auto" w:sz="0" w:space="1"/>
      </w:pBdr>
      <w:rPr>
        <w:rFonts w:hint="eastAsia"/>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p>
  <w:p>
    <w:pPr>
      <w:pStyle w:val="27"/>
      <w:rPr>
        <w:rFonts w:hint="eastAsia"/>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DC667B"/>
    <w:multiLevelType w:val="singleLevel"/>
    <w:tmpl w:val="86DC667B"/>
    <w:lvl w:ilvl="0" w:tentative="0">
      <w:start w:val="3"/>
      <w:numFmt w:val="decimal"/>
      <w:lvlText w:val="%1)"/>
      <w:lvlJc w:val="left"/>
      <w:pPr>
        <w:tabs>
          <w:tab w:val="left" w:pos="420"/>
        </w:tabs>
        <w:ind w:left="425" w:hanging="425"/>
      </w:pPr>
      <w:rPr>
        <w:rFonts w:hint="default"/>
      </w:rPr>
    </w:lvl>
  </w:abstractNum>
  <w:abstractNum w:abstractNumId="1">
    <w:nsid w:val="A6849FB6"/>
    <w:multiLevelType w:val="singleLevel"/>
    <w:tmpl w:val="A6849FB6"/>
    <w:lvl w:ilvl="0" w:tentative="0">
      <w:start w:val="2"/>
      <w:numFmt w:val="chineseCounting"/>
      <w:suff w:val="nothing"/>
      <w:lvlText w:val="%1、"/>
      <w:lvlJc w:val="left"/>
      <w:rPr>
        <w:rFonts w:hint="eastAsia"/>
      </w:rPr>
    </w:lvl>
  </w:abstractNum>
  <w:abstractNum w:abstractNumId="2">
    <w:nsid w:val="B4A5AD7B"/>
    <w:multiLevelType w:val="singleLevel"/>
    <w:tmpl w:val="B4A5AD7B"/>
    <w:lvl w:ilvl="0" w:tentative="0">
      <w:start w:val="9"/>
      <w:numFmt w:val="chineseCounting"/>
      <w:suff w:val="nothing"/>
      <w:lvlText w:val="%1、"/>
      <w:lvlJc w:val="left"/>
      <w:rPr>
        <w:rFonts w:hint="eastAsia"/>
      </w:rPr>
    </w:lvl>
  </w:abstractNum>
  <w:abstractNum w:abstractNumId="3">
    <w:nsid w:val="C1C89038"/>
    <w:multiLevelType w:val="singleLevel"/>
    <w:tmpl w:val="C1C89038"/>
    <w:lvl w:ilvl="0" w:tentative="0">
      <w:start w:val="2"/>
      <w:numFmt w:val="chineseCounting"/>
      <w:suff w:val="nothing"/>
      <w:lvlText w:val="%1、"/>
      <w:lvlJc w:val="left"/>
      <w:rPr>
        <w:rFonts w:hint="eastAsia"/>
      </w:rPr>
    </w:lvl>
  </w:abstractNum>
  <w:abstractNum w:abstractNumId="4">
    <w:nsid w:val="F2BF6B68"/>
    <w:multiLevelType w:val="singleLevel"/>
    <w:tmpl w:val="F2BF6B68"/>
    <w:lvl w:ilvl="0" w:tentative="0">
      <w:start w:val="2"/>
      <w:numFmt w:val="decimal"/>
      <w:lvlText w:val="%1)"/>
      <w:lvlJc w:val="left"/>
      <w:pPr>
        <w:tabs>
          <w:tab w:val="left" w:pos="420"/>
        </w:tabs>
        <w:ind w:left="425" w:hanging="425"/>
      </w:pPr>
      <w:rPr>
        <w:rFonts w:hint="default"/>
      </w:rPr>
    </w:lvl>
  </w:abstractNum>
  <w:abstractNum w:abstractNumId="5">
    <w:nsid w:val="F9502771"/>
    <w:multiLevelType w:val="singleLevel"/>
    <w:tmpl w:val="F9502771"/>
    <w:lvl w:ilvl="0" w:tentative="0">
      <w:start w:val="10"/>
      <w:numFmt w:val="decimal"/>
      <w:lvlText w:val="%1."/>
      <w:lvlJc w:val="left"/>
      <w:pPr>
        <w:tabs>
          <w:tab w:val="left" w:pos="312"/>
        </w:tabs>
      </w:pPr>
    </w:lvl>
  </w:abstractNum>
  <w:abstractNum w:abstractNumId="6">
    <w:nsid w:val="201F4971"/>
    <w:multiLevelType w:val="multilevel"/>
    <w:tmpl w:val="201F4971"/>
    <w:lvl w:ilvl="0" w:tentative="0">
      <w:start w:val="1"/>
      <w:numFmt w:val="decimal"/>
      <w:pStyle w:val="148"/>
      <w:lvlText w:val="%1）"/>
      <w:lvlJc w:val="left"/>
      <w:pPr>
        <w:ind w:left="420" w:hanging="420"/>
      </w:pPr>
      <w:rPr>
        <w:rFonts w:hint="eastAsia" w:ascii="Times New Roman" w:hAnsi="Times New Roman" w:eastAsia="宋体" w:cs="Times New Roman"/>
        <w:b w:val="0"/>
        <w:bCs/>
      </w:rPr>
    </w:lvl>
    <w:lvl w:ilvl="1" w:tentative="0">
      <w:start w:val="1"/>
      <w:numFmt w:val="decimal"/>
      <w:lvlText w:val="%2)"/>
      <w:lvlJc w:val="left"/>
      <w:pPr>
        <w:tabs>
          <w:tab w:val="left" w:pos="693"/>
        </w:tabs>
        <w:ind w:left="693" w:hanging="420"/>
      </w:pPr>
    </w:lvl>
    <w:lvl w:ilvl="2" w:tentative="0">
      <w:start w:val="1"/>
      <w:numFmt w:val="lowerRoman"/>
      <w:lvlText w:val="%3."/>
      <w:lvlJc w:val="right"/>
      <w:pPr>
        <w:ind w:left="1113" w:hanging="420"/>
      </w:pPr>
    </w:lvl>
    <w:lvl w:ilvl="3" w:tentative="0">
      <w:start w:val="1"/>
      <w:numFmt w:val="decimal"/>
      <w:lvlText w:val="%4."/>
      <w:lvlJc w:val="left"/>
      <w:pPr>
        <w:ind w:left="1533" w:hanging="420"/>
      </w:pPr>
    </w:lvl>
    <w:lvl w:ilvl="4" w:tentative="0">
      <w:start w:val="1"/>
      <w:numFmt w:val="lowerLetter"/>
      <w:lvlText w:val="%5)"/>
      <w:lvlJc w:val="left"/>
      <w:pPr>
        <w:ind w:left="1953" w:hanging="420"/>
      </w:pPr>
    </w:lvl>
    <w:lvl w:ilvl="5" w:tentative="0">
      <w:start w:val="1"/>
      <w:numFmt w:val="lowerRoman"/>
      <w:lvlText w:val="%6."/>
      <w:lvlJc w:val="right"/>
      <w:pPr>
        <w:ind w:left="2373" w:hanging="420"/>
      </w:pPr>
    </w:lvl>
    <w:lvl w:ilvl="6" w:tentative="0">
      <w:start w:val="1"/>
      <w:numFmt w:val="decimal"/>
      <w:lvlText w:val="%7."/>
      <w:lvlJc w:val="left"/>
      <w:pPr>
        <w:ind w:left="2793" w:hanging="420"/>
      </w:pPr>
    </w:lvl>
    <w:lvl w:ilvl="7" w:tentative="0">
      <w:start w:val="1"/>
      <w:numFmt w:val="lowerLetter"/>
      <w:lvlText w:val="%8)"/>
      <w:lvlJc w:val="left"/>
      <w:pPr>
        <w:ind w:left="3213" w:hanging="420"/>
      </w:pPr>
    </w:lvl>
    <w:lvl w:ilvl="8" w:tentative="0">
      <w:start w:val="1"/>
      <w:numFmt w:val="lowerRoman"/>
      <w:lvlText w:val="%9."/>
      <w:lvlJc w:val="right"/>
      <w:pPr>
        <w:ind w:left="3633" w:hanging="420"/>
      </w:pPr>
    </w:lvl>
  </w:abstractNum>
  <w:abstractNum w:abstractNumId="7">
    <w:nsid w:val="222DA98A"/>
    <w:multiLevelType w:val="singleLevel"/>
    <w:tmpl w:val="222DA98A"/>
    <w:lvl w:ilvl="0" w:tentative="0">
      <w:start w:val="1"/>
      <w:numFmt w:val="decimal"/>
      <w:lvlText w:val="%1)"/>
      <w:lvlJc w:val="left"/>
      <w:pPr>
        <w:ind w:left="425" w:hanging="425"/>
      </w:pPr>
      <w:rPr>
        <w:rFonts w:hint="default"/>
      </w:rPr>
    </w:lvl>
  </w:abstractNum>
  <w:abstractNum w:abstractNumId="8">
    <w:nsid w:val="2F5711B6"/>
    <w:multiLevelType w:val="singleLevel"/>
    <w:tmpl w:val="2F5711B6"/>
    <w:lvl w:ilvl="0" w:tentative="0">
      <w:start w:val="1"/>
      <w:numFmt w:val="decimal"/>
      <w:lvlText w:val="%1."/>
      <w:lvlJc w:val="left"/>
      <w:pPr>
        <w:ind w:left="425" w:hanging="425"/>
      </w:pPr>
      <w:rPr>
        <w:rFonts w:hint="default"/>
      </w:rPr>
    </w:lvl>
  </w:abstractNum>
  <w:abstractNum w:abstractNumId="9">
    <w:nsid w:val="3295D6C8"/>
    <w:multiLevelType w:val="singleLevel"/>
    <w:tmpl w:val="3295D6C8"/>
    <w:lvl w:ilvl="0" w:tentative="0">
      <w:start w:val="3"/>
      <w:numFmt w:val="chineseCounting"/>
      <w:suff w:val="space"/>
      <w:lvlText w:val="%1、"/>
      <w:lvlJc w:val="left"/>
      <w:rPr>
        <w:rFonts w:hint="eastAsia"/>
      </w:rPr>
    </w:lvl>
  </w:abstractNum>
  <w:abstractNum w:abstractNumId="10">
    <w:nsid w:val="377EA9E6"/>
    <w:multiLevelType w:val="singleLevel"/>
    <w:tmpl w:val="377EA9E6"/>
    <w:lvl w:ilvl="0" w:tentative="0">
      <w:start w:val="4"/>
      <w:numFmt w:val="chineseCounting"/>
      <w:suff w:val="space"/>
      <w:lvlText w:val="第%1部分"/>
      <w:lvlJc w:val="left"/>
      <w:rPr>
        <w:rFonts w:hint="eastAsia"/>
      </w:rPr>
    </w:lvl>
  </w:abstractNum>
  <w:abstractNum w:abstractNumId="11">
    <w:nsid w:val="405248CF"/>
    <w:multiLevelType w:val="singleLevel"/>
    <w:tmpl w:val="405248CF"/>
    <w:lvl w:ilvl="0" w:tentative="0">
      <w:start w:val="1"/>
      <w:numFmt w:val="decimal"/>
      <w:lvlText w:val="(%1)"/>
      <w:lvlJc w:val="left"/>
      <w:pPr>
        <w:ind w:left="425" w:hanging="425"/>
      </w:pPr>
      <w:rPr>
        <w:rFonts w:hint="default"/>
      </w:rPr>
    </w:lvl>
  </w:abstractNum>
  <w:abstractNum w:abstractNumId="12">
    <w:nsid w:val="5A29D1C2"/>
    <w:multiLevelType w:val="multilevel"/>
    <w:tmpl w:val="5A29D1C2"/>
    <w:lvl w:ilvl="0" w:tentative="0">
      <w:start w:val="1"/>
      <w:numFmt w:val="decimal"/>
      <w:isLgl/>
      <w:suff w:val="space"/>
      <w:lvlText w:val="%1"/>
      <w:lvlJc w:val="left"/>
      <w:pPr>
        <w:ind w:left="0" w:firstLine="0"/>
      </w:pPr>
    </w:lvl>
    <w:lvl w:ilvl="1" w:tentative="0">
      <w:start w:val="1"/>
      <w:numFmt w:val="decimal"/>
      <w:pStyle w:val="147"/>
      <w:isLgl/>
      <w:suff w:val="space"/>
      <w:lvlText w:val="%1.%2"/>
      <w:lvlJc w:val="left"/>
      <w:pPr>
        <w:ind w:left="1134" w:firstLine="0"/>
      </w:pPr>
    </w:lvl>
    <w:lvl w:ilvl="2" w:tentative="0">
      <w:start w:val="1"/>
      <w:numFmt w:val="decimal"/>
      <w:isLgl/>
      <w:suff w:val="space"/>
      <w:lvlText w:val="%1.%2.%3"/>
      <w:lvlJc w:val="left"/>
      <w:pPr>
        <w:ind w:left="0" w:firstLine="0"/>
      </w:pPr>
    </w:lvl>
    <w:lvl w:ilvl="3" w:tentative="0">
      <w:start w:val="1"/>
      <w:numFmt w:val="decimal"/>
      <w:isLgl/>
      <w:suff w:val="space"/>
      <w:lvlText w:val="%1.%2.%3.%4"/>
      <w:lvlJc w:val="left"/>
      <w:pPr>
        <w:ind w:left="0" w:firstLine="0"/>
      </w:pPr>
    </w:lvl>
    <w:lvl w:ilvl="4" w:tentative="0">
      <w:start w:val="1"/>
      <w:numFmt w:val="decimal"/>
      <w:isLgl/>
      <w:suff w:val="space"/>
      <w:lvlText w:val="%1.%2.%3.%4.%5"/>
      <w:lvlJc w:val="left"/>
      <w:pPr>
        <w:ind w:left="0" w:firstLine="0"/>
      </w:pPr>
    </w:lvl>
    <w:lvl w:ilvl="5" w:tentative="0">
      <w:start w:val="1"/>
      <w:numFmt w:val="decimal"/>
      <w:suff w:val="space"/>
      <w:lvlText w:val="%1.%2.%3.%4.%5.%6"/>
      <w:lvlJc w:val="left"/>
      <w:pPr>
        <w:ind w:left="0" w:firstLine="0"/>
      </w:pPr>
    </w:lvl>
    <w:lvl w:ilvl="6" w:tentative="0">
      <w:start w:val="1"/>
      <w:numFmt w:val="decimal"/>
      <w:isLgl/>
      <w:suff w:val="space"/>
      <w:lvlText w:val="%1.%2.%3.%4.%5.%6.%7"/>
      <w:lvlJc w:val="left"/>
      <w:pPr>
        <w:ind w:left="0" w:firstLine="0"/>
      </w:pPr>
    </w:lvl>
    <w:lvl w:ilvl="7" w:tentative="0">
      <w:start w:val="1"/>
      <w:numFmt w:val="decimal"/>
      <w:isLgl/>
      <w:suff w:val="space"/>
      <w:lvlText w:val="图%1"/>
      <w:lvlJc w:val="center"/>
      <w:pPr>
        <w:ind w:left="0" w:firstLine="0"/>
      </w:pPr>
    </w:lvl>
    <w:lvl w:ilvl="8" w:tentative="0">
      <w:start w:val="1"/>
      <w:numFmt w:val="decimal"/>
      <w:isLgl/>
      <w:suff w:val="space"/>
      <w:lvlText w:val="表%1"/>
      <w:lvlJc w:val="center"/>
      <w:pPr>
        <w:ind w:left="0" w:firstLine="0"/>
      </w:pPr>
    </w:lvl>
  </w:abstractNum>
  <w:abstractNum w:abstractNumId="13">
    <w:nsid w:val="646260FA"/>
    <w:multiLevelType w:val="multilevel"/>
    <w:tmpl w:val="646260FA"/>
    <w:lvl w:ilvl="0" w:tentative="0">
      <w:start w:val="1"/>
      <w:numFmt w:val="decimal"/>
      <w:pStyle w:val="139"/>
      <w:suff w:val="nothing"/>
      <w:lvlText w:val="表%1　"/>
      <w:lvlJc w:val="left"/>
      <w:pPr>
        <w:ind w:left="0" w:firstLine="0"/>
      </w:pPr>
      <w:rPr>
        <w:rFonts w:hint="eastAsia" w:ascii="黑体" w:hAnsi="Times New Roman" w:eastAsia="黑体"/>
        <w:b w:val="0"/>
        <w:i w:val="0"/>
        <w:color w:val="000000"/>
        <w:sz w:val="21"/>
        <w:lang w:val="en-US"/>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14">
    <w:nsid w:val="6E8C6948"/>
    <w:multiLevelType w:val="singleLevel"/>
    <w:tmpl w:val="6E8C6948"/>
    <w:lvl w:ilvl="0" w:tentative="0">
      <w:start w:val="1"/>
      <w:numFmt w:val="chineseCounting"/>
      <w:suff w:val="space"/>
      <w:lvlText w:val="第%1部分"/>
      <w:lvlJc w:val="left"/>
      <w:rPr>
        <w:rFonts w:hint="eastAsia"/>
      </w:rPr>
    </w:lvl>
  </w:abstractNum>
  <w:abstractNum w:abstractNumId="15">
    <w:nsid w:val="766D0D39"/>
    <w:multiLevelType w:val="singleLevel"/>
    <w:tmpl w:val="766D0D39"/>
    <w:lvl w:ilvl="0" w:tentative="0">
      <w:start w:val="4"/>
      <w:numFmt w:val="decimal"/>
      <w:lvlText w:val="%1."/>
      <w:lvlJc w:val="left"/>
      <w:pPr>
        <w:tabs>
          <w:tab w:val="left" w:pos="420"/>
        </w:tabs>
        <w:ind w:left="425" w:hanging="425"/>
      </w:pPr>
      <w:rPr>
        <w:rFonts w:hint="default"/>
      </w:rPr>
    </w:lvl>
  </w:abstractNum>
  <w:abstractNum w:abstractNumId="16">
    <w:nsid w:val="7A612DE2"/>
    <w:multiLevelType w:val="singleLevel"/>
    <w:tmpl w:val="7A612DE2"/>
    <w:lvl w:ilvl="0" w:tentative="0">
      <w:start w:val="2"/>
      <w:numFmt w:val="decimal"/>
      <w:lvlText w:val="%1."/>
      <w:lvlJc w:val="left"/>
      <w:pPr>
        <w:tabs>
          <w:tab w:val="left" w:pos="312"/>
        </w:tabs>
      </w:pPr>
    </w:lvl>
  </w:abstractNum>
  <w:num w:numId="1">
    <w:abstractNumId w:val="13"/>
  </w:num>
  <w:num w:numId="2">
    <w:abstractNumId w:val="12"/>
  </w:num>
  <w:num w:numId="3">
    <w:abstractNumId w:val="6"/>
  </w:num>
  <w:num w:numId="4">
    <w:abstractNumId w:val="14"/>
  </w:num>
  <w:num w:numId="5">
    <w:abstractNumId w:val="1"/>
  </w:num>
  <w:num w:numId="6">
    <w:abstractNumId w:val="16"/>
  </w:num>
  <w:num w:numId="7">
    <w:abstractNumId w:val="5"/>
  </w:num>
  <w:num w:numId="8">
    <w:abstractNumId w:val="2"/>
  </w:num>
  <w:num w:numId="9">
    <w:abstractNumId w:val="3"/>
  </w:num>
  <w:num w:numId="10">
    <w:abstractNumId w:val="10"/>
  </w:num>
  <w:num w:numId="11">
    <w:abstractNumId w:val="9"/>
  </w:num>
  <w:num w:numId="12">
    <w:abstractNumId w:val="8"/>
  </w:num>
  <w:num w:numId="13">
    <w:abstractNumId w:val="7"/>
  </w:num>
  <w:num w:numId="14">
    <w:abstractNumId w:val="4"/>
  </w:num>
  <w:num w:numId="15">
    <w:abstractNumId w:val="0"/>
  </w:num>
  <w:num w:numId="16">
    <w:abstractNumId w:val="15"/>
  </w:num>
  <w:num w:numId="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M4YzFjOWU0Nzg0NmRkMzI1ZDk2YmYxNGU0NmE0YTUifQ=="/>
    <w:docVar w:name="KSO_WPS_MARK_KEY" w:val="5ec1ab8f-2730-43b1-a770-54aa6eb65cb0"/>
  </w:docVars>
  <w:rsids>
    <w:rsidRoot w:val="0056018A"/>
    <w:rsid w:val="000139F5"/>
    <w:rsid w:val="000225D1"/>
    <w:rsid w:val="00022B06"/>
    <w:rsid w:val="00036836"/>
    <w:rsid w:val="0005777A"/>
    <w:rsid w:val="00065382"/>
    <w:rsid w:val="00080223"/>
    <w:rsid w:val="000A5309"/>
    <w:rsid w:val="000D6A51"/>
    <w:rsid w:val="000F45A3"/>
    <w:rsid w:val="001076E5"/>
    <w:rsid w:val="001C1EE3"/>
    <w:rsid w:val="001C713C"/>
    <w:rsid w:val="001D75B9"/>
    <w:rsid w:val="00200F05"/>
    <w:rsid w:val="00220056"/>
    <w:rsid w:val="002626ED"/>
    <w:rsid w:val="00265A40"/>
    <w:rsid w:val="00282FDE"/>
    <w:rsid w:val="0028615B"/>
    <w:rsid w:val="0029130A"/>
    <w:rsid w:val="002F49D4"/>
    <w:rsid w:val="00304629"/>
    <w:rsid w:val="00306AB3"/>
    <w:rsid w:val="003A4540"/>
    <w:rsid w:val="003B4D7D"/>
    <w:rsid w:val="003E0AB3"/>
    <w:rsid w:val="00401C42"/>
    <w:rsid w:val="004076DE"/>
    <w:rsid w:val="00460AFB"/>
    <w:rsid w:val="00470130"/>
    <w:rsid w:val="00483B0A"/>
    <w:rsid w:val="0048779A"/>
    <w:rsid w:val="00495476"/>
    <w:rsid w:val="004B5126"/>
    <w:rsid w:val="004D0330"/>
    <w:rsid w:val="004D0838"/>
    <w:rsid w:val="004F7838"/>
    <w:rsid w:val="004F7F0F"/>
    <w:rsid w:val="00503391"/>
    <w:rsid w:val="00552960"/>
    <w:rsid w:val="00553B27"/>
    <w:rsid w:val="0056018A"/>
    <w:rsid w:val="00567344"/>
    <w:rsid w:val="005829DC"/>
    <w:rsid w:val="005B1856"/>
    <w:rsid w:val="005C0B4E"/>
    <w:rsid w:val="005C421F"/>
    <w:rsid w:val="005D3BBC"/>
    <w:rsid w:val="005F16F0"/>
    <w:rsid w:val="006505D3"/>
    <w:rsid w:val="0065185D"/>
    <w:rsid w:val="00680629"/>
    <w:rsid w:val="00686C52"/>
    <w:rsid w:val="006D6075"/>
    <w:rsid w:val="006F1414"/>
    <w:rsid w:val="006F15E0"/>
    <w:rsid w:val="007432BF"/>
    <w:rsid w:val="007525BF"/>
    <w:rsid w:val="0077033B"/>
    <w:rsid w:val="007800DC"/>
    <w:rsid w:val="007838AA"/>
    <w:rsid w:val="00783D5E"/>
    <w:rsid w:val="00785FD6"/>
    <w:rsid w:val="007B212D"/>
    <w:rsid w:val="007F4254"/>
    <w:rsid w:val="00806A61"/>
    <w:rsid w:val="008153DE"/>
    <w:rsid w:val="00824BFD"/>
    <w:rsid w:val="008453B3"/>
    <w:rsid w:val="00866678"/>
    <w:rsid w:val="008D3B56"/>
    <w:rsid w:val="008D5CEF"/>
    <w:rsid w:val="008F16FB"/>
    <w:rsid w:val="00927F74"/>
    <w:rsid w:val="009360F9"/>
    <w:rsid w:val="00964F00"/>
    <w:rsid w:val="0097676D"/>
    <w:rsid w:val="009B511E"/>
    <w:rsid w:val="009E0F5E"/>
    <w:rsid w:val="009E321E"/>
    <w:rsid w:val="00A03FB0"/>
    <w:rsid w:val="00A21EB2"/>
    <w:rsid w:val="00A31561"/>
    <w:rsid w:val="00A54E95"/>
    <w:rsid w:val="00A80564"/>
    <w:rsid w:val="00A960B2"/>
    <w:rsid w:val="00AE6633"/>
    <w:rsid w:val="00B01FF1"/>
    <w:rsid w:val="00B12C29"/>
    <w:rsid w:val="00B4611C"/>
    <w:rsid w:val="00B72516"/>
    <w:rsid w:val="00B92C97"/>
    <w:rsid w:val="00BA3C70"/>
    <w:rsid w:val="00BB4E42"/>
    <w:rsid w:val="00C01073"/>
    <w:rsid w:val="00C32A8D"/>
    <w:rsid w:val="00C855F6"/>
    <w:rsid w:val="00C92F53"/>
    <w:rsid w:val="00CD5223"/>
    <w:rsid w:val="00CE5010"/>
    <w:rsid w:val="00CE6E17"/>
    <w:rsid w:val="00D0528A"/>
    <w:rsid w:val="00D11B37"/>
    <w:rsid w:val="00D408EF"/>
    <w:rsid w:val="00D5145C"/>
    <w:rsid w:val="00D535A8"/>
    <w:rsid w:val="00D53EB2"/>
    <w:rsid w:val="00D64DAE"/>
    <w:rsid w:val="00D729A1"/>
    <w:rsid w:val="00DB5225"/>
    <w:rsid w:val="00DD1E5E"/>
    <w:rsid w:val="00DE6417"/>
    <w:rsid w:val="00E1627A"/>
    <w:rsid w:val="00E34C35"/>
    <w:rsid w:val="00E650A8"/>
    <w:rsid w:val="00E878B4"/>
    <w:rsid w:val="00EB3D00"/>
    <w:rsid w:val="00F020DE"/>
    <w:rsid w:val="00F71720"/>
    <w:rsid w:val="00FE040F"/>
    <w:rsid w:val="00FE42B3"/>
    <w:rsid w:val="0133784E"/>
    <w:rsid w:val="014832F2"/>
    <w:rsid w:val="014D51C1"/>
    <w:rsid w:val="01714809"/>
    <w:rsid w:val="01C52478"/>
    <w:rsid w:val="02184C85"/>
    <w:rsid w:val="027408EE"/>
    <w:rsid w:val="02963F39"/>
    <w:rsid w:val="02BA7274"/>
    <w:rsid w:val="03251978"/>
    <w:rsid w:val="0325718A"/>
    <w:rsid w:val="039E25ED"/>
    <w:rsid w:val="03A10C87"/>
    <w:rsid w:val="042921B6"/>
    <w:rsid w:val="04AD02B8"/>
    <w:rsid w:val="04DF17D4"/>
    <w:rsid w:val="05151950"/>
    <w:rsid w:val="05412745"/>
    <w:rsid w:val="05491761"/>
    <w:rsid w:val="056210AF"/>
    <w:rsid w:val="05A351AD"/>
    <w:rsid w:val="05C234EE"/>
    <w:rsid w:val="05D95918"/>
    <w:rsid w:val="05DF009E"/>
    <w:rsid w:val="05E327F4"/>
    <w:rsid w:val="05F9748A"/>
    <w:rsid w:val="06032214"/>
    <w:rsid w:val="060B4B7B"/>
    <w:rsid w:val="06132F28"/>
    <w:rsid w:val="06160D68"/>
    <w:rsid w:val="06266F78"/>
    <w:rsid w:val="063E7B7A"/>
    <w:rsid w:val="06582413"/>
    <w:rsid w:val="067E33B8"/>
    <w:rsid w:val="069C2954"/>
    <w:rsid w:val="06C11211"/>
    <w:rsid w:val="06E82FCB"/>
    <w:rsid w:val="06F34B95"/>
    <w:rsid w:val="06F7064A"/>
    <w:rsid w:val="07571DAC"/>
    <w:rsid w:val="078A0D17"/>
    <w:rsid w:val="08000695"/>
    <w:rsid w:val="08332819"/>
    <w:rsid w:val="0859260D"/>
    <w:rsid w:val="08A24774"/>
    <w:rsid w:val="08A33F77"/>
    <w:rsid w:val="08E64121"/>
    <w:rsid w:val="090D5816"/>
    <w:rsid w:val="0942017F"/>
    <w:rsid w:val="09BA1FBB"/>
    <w:rsid w:val="09CB139F"/>
    <w:rsid w:val="09D73678"/>
    <w:rsid w:val="0A0106F5"/>
    <w:rsid w:val="0A112AB7"/>
    <w:rsid w:val="0A2A0685"/>
    <w:rsid w:val="0A447F32"/>
    <w:rsid w:val="0AD71BC7"/>
    <w:rsid w:val="0ADB7197"/>
    <w:rsid w:val="0AF420EB"/>
    <w:rsid w:val="0B2B2BF5"/>
    <w:rsid w:val="0B2E55BC"/>
    <w:rsid w:val="0B2F3908"/>
    <w:rsid w:val="0B3F6206"/>
    <w:rsid w:val="0B932DA7"/>
    <w:rsid w:val="0B9C1007"/>
    <w:rsid w:val="0BD848FB"/>
    <w:rsid w:val="0BDB06E0"/>
    <w:rsid w:val="0BE12DB6"/>
    <w:rsid w:val="0C345AD1"/>
    <w:rsid w:val="0C477D59"/>
    <w:rsid w:val="0C626CE4"/>
    <w:rsid w:val="0D0C2B7B"/>
    <w:rsid w:val="0D9308F8"/>
    <w:rsid w:val="0E1A1D85"/>
    <w:rsid w:val="0E2350DD"/>
    <w:rsid w:val="0E696120"/>
    <w:rsid w:val="0E750568"/>
    <w:rsid w:val="0EB93A32"/>
    <w:rsid w:val="0F2D7A80"/>
    <w:rsid w:val="0F4277E5"/>
    <w:rsid w:val="0F6B7381"/>
    <w:rsid w:val="0FA545F8"/>
    <w:rsid w:val="0FA75561"/>
    <w:rsid w:val="0FB83603"/>
    <w:rsid w:val="0FCA77F1"/>
    <w:rsid w:val="0FCD5DCC"/>
    <w:rsid w:val="10270545"/>
    <w:rsid w:val="108A1D4B"/>
    <w:rsid w:val="10A10111"/>
    <w:rsid w:val="10BE093E"/>
    <w:rsid w:val="110F6D60"/>
    <w:rsid w:val="111B0FE9"/>
    <w:rsid w:val="115F67A8"/>
    <w:rsid w:val="119A7465"/>
    <w:rsid w:val="11C07DA5"/>
    <w:rsid w:val="12491386"/>
    <w:rsid w:val="12746E74"/>
    <w:rsid w:val="12E60579"/>
    <w:rsid w:val="13695B36"/>
    <w:rsid w:val="1372609F"/>
    <w:rsid w:val="13CE1569"/>
    <w:rsid w:val="13DF3855"/>
    <w:rsid w:val="14092DB2"/>
    <w:rsid w:val="145A6A37"/>
    <w:rsid w:val="1467440F"/>
    <w:rsid w:val="148D59E6"/>
    <w:rsid w:val="14F73019"/>
    <w:rsid w:val="15433A9B"/>
    <w:rsid w:val="15D13671"/>
    <w:rsid w:val="15FC2F04"/>
    <w:rsid w:val="15FD3709"/>
    <w:rsid w:val="16181FAC"/>
    <w:rsid w:val="166050EB"/>
    <w:rsid w:val="168756A0"/>
    <w:rsid w:val="168A1577"/>
    <w:rsid w:val="16F94849"/>
    <w:rsid w:val="17001571"/>
    <w:rsid w:val="17045E51"/>
    <w:rsid w:val="172011D4"/>
    <w:rsid w:val="17252C3B"/>
    <w:rsid w:val="173F0A2E"/>
    <w:rsid w:val="17770BC2"/>
    <w:rsid w:val="17860E2F"/>
    <w:rsid w:val="17A119AA"/>
    <w:rsid w:val="17AF1095"/>
    <w:rsid w:val="17C55E7C"/>
    <w:rsid w:val="18586F2B"/>
    <w:rsid w:val="192F3CC4"/>
    <w:rsid w:val="1935690C"/>
    <w:rsid w:val="19516138"/>
    <w:rsid w:val="19A766B9"/>
    <w:rsid w:val="19BE4F9F"/>
    <w:rsid w:val="19CE76BA"/>
    <w:rsid w:val="19F26070"/>
    <w:rsid w:val="19F97C8B"/>
    <w:rsid w:val="1A1523CE"/>
    <w:rsid w:val="1A21343D"/>
    <w:rsid w:val="1AA730BD"/>
    <w:rsid w:val="1ABD4410"/>
    <w:rsid w:val="1B333D5D"/>
    <w:rsid w:val="1B587618"/>
    <w:rsid w:val="1B5F19C7"/>
    <w:rsid w:val="1BDA1B03"/>
    <w:rsid w:val="1C0457E4"/>
    <w:rsid w:val="1C1C709B"/>
    <w:rsid w:val="1C9F6814"/>
    <w:rsid w:val="1D5C514E"/>
    <w:rsid w:val="1D834723"/>
    <w:rsid w:val="1D85395E"/>
    <w:rsid w:val="1D865D14"/>
    <w:rsid w:val="1D8705EC"/>
    <w:rsid w:val="1E43150B"/>
    <w:rsid w:val="1EA93E80"/>
    <w:rsid w:val="1EC024D4"/>
    <w:rsid w:val="1ED33FB6"/>
    <w:rsid w:val="1EE81332"/>
    <w:rsid w:val="1EED2D98"/>
    <w:rsid w:val="1F32415A"/>
    <w:rsid w:val="1F5A4199"/>
    <w:rsid w:val="1F7E2174"/>
    <w:rsid w:val="1FC32513"/>
    <w:rsid w:val="20107567"/>
    <w:rsid w:val="20556ABB"/>
    <w:rsid w:val="207870A4"/>
    <w:rsid w:val="208672CF"/>
    <w:rsid w:val="208717DB"/>
    <w:rsid w:val="20AB56C6"/>
    <w:rsid w:val="2176507C"/>
    <w:rsid w:val="21BA10C4"/>
    <w:rsid w:val="21BE35AF"/>
    <w:rsid w:val="21C11174"/>
    <w:rsid w:val="221C6506"/>
    <w:rsid w:val="22244B28"/>
    <w:rsid w:val="22467FD4"/>
    <w:rsid w:val="22784511"/>
    <w:rsid w:val="229451FD"/>
    <w:rsid w:val="22A12DB6"/>
    <w:rsid w:val="234E7F91"/>
    <w:rsid w:val="236356D1"/>
    <w:rsid w:val="23A91C83"/>
    <w:rsid w:val="23C962E8"/>
    <w:rsid w:val="247E4FED"/>
    <w:rsid w:val="24B30BE8"/>
    <w:rsid w:val="24C6643F"/>
    <w:rsid w:val="24E34060"/>
    <w:rsid w:val="24EF2718"/>
    <w:rsid w:val="253A0491"/>
    <w:rsid w:val="253D4C0F"/>
    <w:rsid w:val="25B65524"/>
    <w:rsid w:val="25CF2B74"/>
    <w:rsid w:val="25E036B2"/>
    <w:rsid w:val="25E9082A"/>
    <w:rsid w:val="25F42473"/>
    <w:rsid w:val="26AF2D79"/>
    <w:rsid w:val="26B34B91"/>
    <w:rsid w:val="270D66E8"/>
    <w:rsid w:val="27514612"/>
    <w:rsid w:val="27597388"/>
    <w:rsid w:val="278B0DAB"/>
    <w:rsid w:val="279C6B0E"/>
    <w:rsid w:val="27A64735"/>
    <w:rsid w:val="27CC4DF2"/>
    <w:rsid w:val="281864F2"/>
    <w:rsid w:val="28316337"/>
    <w:rsid w:val="286903EF"/>
    <w:rsid w:val="287F5DD3"/>
    <w:rsid w:val="288047CB"/>
    <w:rsid w:val="289E62FA"/>
    <w:rsid w:val="291E2CA6"/>
    <w:rsid w:val="29331862"/>
    <w:rsid w:val="299E147F"/>
    <w:rsid w:val="29C32A87"/>
    <w:rsid w:val="29CF26DC"/>
    <w:rsid w:val="2A152A91"/>
    <w:rsid w:val="2A1C5DA0"/>
    <w:rsid w:val="2A200D39"/>
    <w:rsid w:val="2A507EFF"/>
    <w:rsid w:val="2ADC05A4"/>
    <w:rsid w:val="2B0423C1"/>
    <w:rsid w:val="2B6F0D7F"/>
    <w:rsid w:val="2B797443"/>
    <w:rsid w:val="2B8716BD"/>
    <w:rsid w:val="2B8B76FF"/>
    <w:rsid w:val="2BC22DD1"/>
    <w:rsid w:val="2BD5034F"/>
    <w:rsid w:val="2C0B6845"/>
    <w:rsid w:val="2C9E432B"/>
    <w:rsid w:val="2CAC08A7"/>
    <w:rsid w:val="2D025012"/>
    <w:rsid w:val="2D4178F0"/>
    <w:rsid w:val="2DA535EC"/>
    <w:rsid w:val="2DAE631A"/>
    <w:rsid w:val="2DD877E0"/>
    <w:rsid w:val="2DE616C9"/>
    <w:rsid w:val="2DFC2451"/>
    <w:rsid w:val="2E3422F8"/>
    <w:rsid w:val="2E392F37"/>
    <w:rsid w:val="2E6D31FB"/>
    <w:rsid w:val="2E6E566D"/>
    <w:rsid w:val="2E7F188E"/>
    <w:rsid w:val="2E904053"/>
    <w:rsid w:val="2EBC0905"/>
    <w:rsid w:val="2EC73739"/>
    <w:rsid w:val="2EFB1B0E"/>
    <w:rsid w:val="2F5C684F"/>
    <w:rsid w:val="2FD33BF2"/>
    <w:rsid w:val="2FE82C1E"/>
    <w:rsid w:val="303A20E7"/>
    <w:rsid w:val="307776D1"/>
    <w:rsid w:val="30862574"/>
    <w:rsid w:val="30B631E1"/>
    <w:rsid w:val="311933AA"/>
    <w:rsid w:val="317D15BB"/>
    <w:rsid w:val="31A67308"/>
    <w:rsid w:val="31D07E6C"/>
    <w:rsid w:val="31DF0B90"/>
    <w:rsid w:val="323F65DA"/>
    <w:rsid w:val="32412074"/>
    <w:rsid w:val="325B63D6"/>
    <w:rsid w:val="327D09D4"/>
    <w:rsid w:val="32A0644D"/>
    <w:rsid w:val="32DE0199"/>
    <w:rsid w:val="32E26B1D"/>
    <w:rsid w:val="335B2774"/>
    <w:rsid w:val="33A4642E"/>
    <w:rsid w:val="33A877AB"/>
    <w:rsid w:val="33D4039C"/>
    <w:rsid w:val="33D47E05"/>
    <w:rsid w:val="340017FF"/>
    <w:rsid w:val="3413677D"/>
    <w:rsid w:val="342B544B"/>
    <w:rsid w:val="343839A4"/>
    <w:rsid w:val="345E036E"/>
    <w:rsid w:val="34DE1E4F"/>
    <w:rsid w:val="34F07DB1"/>
    <w:rsid w:val="358D07D1"/>
    <w:rsid w:val="35B0692A"/>
    <w:rsid w:val="35D354B8"/>
    <w:rsid w:val="35D4025C"/>
    <w:rsid w:val="35F516ED"/>
    <w:rsid w:val="35FC2392"/>
    <w:rsid w:val="362666BC"/>
    <w:rsid w:val="363E0457"/>
    <w:rsid w:val="368A6B11"/>
    <w:rsid w:val="36964CD3"/>
    <w:rsid w:val="36A77DAA"/>
    <w:rsid w:val="37085B1F"/>
    <w:rsid w:val="372E04CB"/>
    <w:rsid w:val="37742729"/>
    <w:rsid w:val="37C85FF9"/>
    <w:rsid w:val="380D3B5E"/>
    <w:rsid w:val="383557ED"/>
    <w:rsid w:val="38D55634"/>
    <w:rsid w:val="38E070F2"/>
    <w:rsid w:val="390B0AC4"/>
    <w:rsid w:val="390D33AB"/>
    <w:rsid w:val="391E6D06"/>
    <w:rsid w:val="396D6DE6"/>
    <w:rsid w:val="39CE5179"/>
    <w:rsid w:val="3A074847"/>
    <w:rsid w:val="3AA90FE6"/>
    <w:rsid w:val="3AA9318F"/>
    <w:rsid w:val="3AB62DA0"/>
    <w:rsid w:val="3AC61BD3"/>
    <w:rsid w:val="3B273268"/>
    <w:rsid w:val="3B7D3FD5"/>
    <w:rsid w:val="3B823DDF"/>
    <w:rsid w:val="3BE4369A"/>
    <w:rsid w:val="3C084B3D"/>
    <w:rsid w:val="3C237ED3"/>
    <w:rsid w:val="3C91192E"/>
    <w:rsid w:val="3CAA596A"/>
    <w:rsid w:val="3CB1587B"/>
    <w:rsid w:val="3CB735F2"/>
    <w:rsid w:val="3D186684"/>
    <w:rsid w:val="3D363C36"/>
    <w:rsid w:val="3D4C7C96"/>
    <w:rsid w:val="3D8B2178"/>
    <w:rsid w:val="3DB34909"/>
    <w:rsid w:val="3DD115F5"/>
    <w:rsid w:val="3DE435F0"/>
    <w:rsid w:val="3DE5122C"/>
    <w:rsid w:val="3DF37E53"/>
    <w:rsid w:val="3E3761F9"/>
    <w:rsid w:val="3E3A1504"/>
    <w:rsid w:val="3E401B6A"/>
    <w:rsid w:val="3ED26DE9"/>
    <w:rsid w:val="3EED17D0"/>
    <w:rsid w:val="3F0C0304"/>
    <w:rsid w:val="3FE25AA0"/>
    <w:rsid w:val="3FEC147E"/>
    <w:rsid w:val="4024153A"/>
    <w:rsid w:val="403703F1"/>
    <w:rsid w:val="40376375"/>
    <w:rsid w:val="40586E6A"/>
    <w:rsid w:val="40EF47EC"/>
    <w:rsid w:val="412732B7"/>
    <w:rsid w:val="4127791F"/>
    <w:rsid w:val="41281794"/>
    <w:rsid w:val="413C1FDF"/>
    <w:rsid w:val="41806A69"/>
    <w:rsid w:val="41B0259C"/>
    <w:rsid w:val="41BC6F1C"/>
    <w:rsid w:val="41EF2363"/>
    <w:rsid w:val="41F77860"/>
    <w:rsid w:val="424A4B98"/>
    <w:rsid w:val="42581D3A"/>
    <w:rsid w:val="4262787F"/>
    <w:rsid w:val="42B90260"/>
    <w:rsid w:val="42FE0080"/>
    <w:rsid w:val="43315D2E"/>
    <w:rsid w:val="43824A1C"/>
    <w:rsid w:val="4390486D"/>
    <w:rsid w:val="43C35BF6"/>
    <w:rsid w:val="43D110E1"/>
    <w:rsid w:val="43E873C9"/>
    <w:rsid w:val="441540A8"/>
    <w:rsid w:val="44250817"/>
    <w:rsid w:val="445E7E37"/>
    <w:rsid w:val="44905B1F"/>
    <w:rsid w:val="45007767"/>
    <w:rsid w:val="45316885"/>
    <w:rsid w:val="4567010B"/>
    <w:rsid w:val="4577147D"/>
    <w:rsid w:val="45A95EE9"/>
    <w:rsid w:val="45FB0F21"/>
    <w:rsid w:val="46167166"/>
    <w:rsid w:val="461A1E38"/>
    <w:rsid w:val="461A2194"/>
    <w:rsid w:val="465E515F"/>
    <w:rsid w:val="46AE7548"/>
    <w:rsid w:val="47200EE3"/>
    <w:rsid w:val="47435AC2"/>
    <w:rsid w:val="47544B78"/>
    <w:rsid w:val="47587AF7"/>
    <w:rsid w:val="47745A86"/>
    <w:rsid w:val="47E239AC"/>
    <w:rsid w:val="480C3F11"/>
    <w:rsid w:val="480F4B73"/>
    <w:rsid w:val="482F564F"/>
    <w:rsid w:val="48334AEC"/>
    <w:rsid w:val="48380650"/>
    <w:rsid w:val="48422874"/>
    <w:rsid w:val="48DB38E3"/>
    <w:rsid w:val="49001B5E"/>
    <w:rsid w:val="490552B7"/>
    <w:rsid w:val="49376DB0"/>
    <w:rsid w:val="49804BB7"/>
    <w:rsid w:val="49826DCB"/>
    <w:rsid w:val="499013E7"/>
    <w:rsid w:val="49C8088A"/>
    <w:rsid w:val="49CB3D06"/>
    <w:rsid w:val="4A301C93"/>
    <w:rsid w:val="4A3302AB"/>
    <w:rsid w:val="4A7F3A12"/>
    <w:rsid w:val="4AC85D49"/>
    <w:rsid w:val="4AE308A9"/>
    <w:rsid w:val="4B294DDA"/>
    <w:rsid w:val="4B9A1456"/>
    <w:rsid w:val="4BA32C82"/>
    <w:rsid w:val="4BB072A9"/>
    <w:rsid w:val="4BC62B76"/>
    <w:rsid w:val="4BD73978"/>
    <w:rsid w:val="4BE70627"/>
    <w:rsid w:val="4BED4059"/>
    <w:rsid w:val="4C0A5AE1"/>
    <w:rsid w:val="4C130AB8"/>
    <w:rsid w:val="4C391ADB"/>
    <w:rsid w:val="4C5A284D"/>
    <w:rsid w:val="4C63431C"/>
    <w:rsid w:val="4CB96B43"/>
    <w:rsid w:val="4CC75FCC"/>
    <w:rsid w:val="4CD63947"/>
    <w:rsid w:val="4CFC49F4"/>
    <w:rsid w:val="4D073D73"/>
    <w:rsid w:val="4D1E27BA"/>
    <w:rsid w:val="4D23574A"/>
    <w:rsid w:val="4D4C4DB0"/>
    <w:rsid w:val="4D6238ED"/>
    <w:rsid w:val="4D7322D5"/>
    <w:rsid w:val="4DD7034C"/>
    <w:rsid w:val="4DE312CB"/>
    <w:rsid w:val="4DF5318E"/>
    <w:rsid w:val="4E1F4862"/>
    <w:rsid w:val="4E2E4393"/>
    <w:rsid w:val="4E535EF2"/>
    <w:rsid w:val="4EF11A75"/>
    <w:rsid w:val="4F08773C"/>
    <w:rsid w:val="4F31409F"/>
    <w:rsid w:val="4F5E670E"/>
    <w:rsid w:val="4F846A83"/>
    <w:rsid w:val="50070E2C"/>
    <w:rsid w:val="504B57F2"/>
    <w:rsid w:val="508229B7"/>
    <w:rsid w:val="509A4341"/>
    <w:rsid w:val="50A04944"/>
    <w:rsid w:val="50C62BC7"/>
    <w:rsid w:val="50F72A66"/>
    <w:rsid w:val="5123368C"/>
    <w:rsid w:val="5130747C"/>
    <w:rsid w:val="515C765A"/>
    <w:rsid w:val="516610D8"/>
    <w:rsid w:val="518A1B56"/>
    <w:rsid w:val="51905BB3"/>
    <w:rsid w:val="51946FCB"/>
    <w:rsid w:val="51DD796B"/>
    <w:rsid w:val="51DF373B"/>
    <w:rsid w:val="52EF4CB5"/>
    <w:rsid w:val="52F959F0"/>
    <w:rsid w:val="5302488E"/>
    <w:rsid w:val="53136173"/>
    <w:rsid w:val="539A4AC7"/>
    <w:rsid w:val="53A454FB"/>
    <w:rsid w:val="53D004E8"/>
    <w:rsid w:val="542631B6"/>
    <w:rsid w:val="545F0C78"/>
    <w:rsid w:val="54647343"/>
    <w:rsid w:val="54A61722"/>
    <w:rsid w:val="54B31FAF"/>
    <w:rsid w:val="54E26C0B"/>
    <w:rsid w:val="54FB4092"/>
    <w:rsid w:val="55326D63"/>
    <w:rsid w:val="555D1A10"/>
    <w:rsid w:val="55CE2B4A"/>
    <w:rsid w:val="56AC4A78"/>
    <w:rsid w:val="56DB16B9"/>
    <w:rsid w:val="574436DA"/>
    <w:rsid w:val="57772F69"/>
    <w:rsid w:val="577A3463"/>
    <w:rsid w:val="57F967AD"/>
    <w:rsid w:val="58052975"/>
    <w:rsid w:val="5895693C"/>
    <w:rsid w:val="58E525CA"/>
    <w:rsid w:val="58FD43FD"/>
    <w:rsid w:val="59080439"/>
    <w:rsid w:val="593D045A"/>
    <w:rsid w:val="5960739E"/>
    <w:rsid w:val="597E61C3"/>
    <w:rsid w:val="59896D0A"/>
    <w:rsid w:val="59B72684"/>
    <w:rsid w:val="59CC6E29"/>
    <w:rsid w:val="59CE7D0B"/>
    <w:rsid w:val="59DC5A85"/>
    <w:rsid w:val="5A082249"/>
    <w:rsid w:val="5A9579AE"/>
    <w:rsid w:val="5AC468CD"/>
    <w:rsid w:val="5AD813C2"/>
    <w:rsid w:val="5AE25B34"/>
    <w:rsid w:val="5AEE6358"/>
    <w:rsid w:val="5B342B9A"/>
    <w:rsid w:val="5B5953B0"/>
    <w:rsid w:val="5B5B1AB4"/>
    <w:rsid w:val="5B630802"/>
    <w:rsid w:val="5B807F68"/>
    <w:rsid w:val="5B9F5D96"/>
    <w:rsid w:val="5BFB631F"/>
    <w:rsid w:val="5C034D53"/>
    <w:rsid w:val="5C903B7A"/>
    <w:rsid w:val="5D7C6E06"/>
    <w:rsid w:val="5E1D6F56"/>
    <w:rsid w:val="5E52187F"/>
    <w:rsid w:val="5E6A13CD"/>
    <w:rsid w:val="5E705D15"/>
    <w:rsid w:val="5E92274E"/>
    <w:rsid w:val="5E93326C"/>
    <w:rsid w:val="5E9F1A7A"/>
    <w:rsid w:val="5EAA6F51"/>
    <w:rsid w:val="5EFB4BA4"/>
    <w:rsid w:val="5F306109"/>
    <w:rsid w:val="5F5E0464"/>
    <w:rsid w:val="5F5F46B5"/>
    <w:rsid w:val="5F895CFD"/>
    <w:rsid w:val="5FB25360"/>
    <w:rsid w:val="5FBA3CC0"/>
    <w:rsid w:val="5FD90D61"/>
    <w:rsid w:val="60177697"/>
    <w:rsid w:val="602329DB"/>
    <w:rsid w:val="602C13CC"/>
    <w:rsid w:val="607777D6"/>
    <w:rsid w:val="60911000"/>
    <w:rsid w:val="60BC76A1"/>
    <w:rsid w:val="610B7637"/>
    <w:rsid w:val="615F5624"/>
    <w:rsid w:val="61847970"/>
    <w:rsid w:val="61BE4076"/>
    <w:rsid w:val="61D215CF"/>
    <w:rsid w:val="622C5484"/>
    <w:rsid w:val="625C563D"/>
    <w:rsid w:val="626A1704"/>
    <w:rsid w:val="62AD7E76"/>
    <w:rsid w:val="62B362C8"/>
    <w:rsid w:val="62C1330E"/>
    <w:rsid w:val="630C5A29"/>
    <w:rsid w:val="6342085E"/>
    <w:rsid w:val="636F415C"/>
    <w:rsid w:val="64785A9C"/>
    <w:rsid w:val="64917820"/>
    <w:rsid w:val="64AA1CC5"/>
    <w:rsid w:val="651D5BE5"/>
    <w:rsid w:val="655F1E1A"/>
    <w:rsid w:val="656B2909"/>
    <w:rsid w:val="65914A0B"/>
    <w:rsid w:val="65A3045D"/>
    <w:rsid w:val="65D97752"/>
    <w:rsid w:val="65E25E59"/>
    <w:rsid w:val="661047DD"/>
    <w:rsid w:val="66307F76"/>
    <w:rsid w:val="66580EAF"/>
    <w:rsid w:val="66694D0D"/>
    <w:rsid w:val="667B4472"/>
    <w:rsid w:val="66F041A8"/>
    <w:rsid w:val="67056EA1"/>
    <w:rsid w:val="671109C3"/>
    <w:rsid w:val="6721178A"/>
    <w:rsid w:val="6739399A"/>
    <w:rsid w:val="673F39DE"/>
    <w:rsid w:val="674C5D22"/>
    <w:rsid w:val="67663AF8"/>
    <w:rsid w:val="67762CFD"/>
    <w:rsid w:val="6777598C"/>
    <w:rsid w:val="677A678D"/>
    <w:rsid w:val="67936CBD"/>
    <w:rsid w:val="68011379"/>
    <w:rsid w:val="68252C37"/>
    <w:rsid w:val="68817BAC"/>
    <w:rsid w:val="689A5E59"/>
    <w:rsid w:val="68E91861"/>
    <w:rsid w:val="68EE72DF"/>
    <w:rsid w:val="690F0B4D"/>
    <w:rsid w:val="692E2EB0"/>
    <w:rsid w:val="69485FEA"/>
    <w:rsid w:val="694C7BCA"/>
    <w:rsid w:val="69677DC0"/>
    <w:rsid w:val="69937EC7"/>
    <w:rsid w:val="69D64558"/>
    <w:rsid w:val="6A042548"/>
    <w:rsid w:val="6A471EFD"/>
    <w:rsid w:val="6A7F64C7"/>
    <w:rsid w:val="6A90616B"/>
    <w:rsid w:val="6AB51A05"/>
    <w:rsid w:val="6AB57116"/>
    <w:rsid w:val="6ADC6652"/>
    <w:rsid w:val="6AE73176"/>
    <w:rsid w:val="6B17424A"/>
    <w:rsid w:val="6B2218FA"/>
    <w:rsid w:val="6B691672"/>
    <w:rsid w:val="6BC8641A"/>
    <w:rsid w:val="6BE97F42"/>
    <w:rsid w:val="6BEF3E88"/>
    <w:rsid w:val="6C296590"/>
    <w:rsid w:val="6C5E6A51"/>
    <w:rsid w:val="6C65048B"/>
    <w:rsid w:val="6C6513C3"/>
    <w:rsid w:val="6C744268"/>
    <w:rsid w:val="6CD62D03"/>
    <w:rsid w:val="6CD97FB6"/>
    <w:rsid w:val="6D4B22B8"/>
    <w:rsid w:val="6D4F2026"/>
    <w:rsid w:val="6D930013"/>
    <w:rsid w:val="6DDA16D9"/>
    <w:rsid w:val="6E1A1656"/>
    <w:rsid w:val="6E231DD6"/>
    <w:rsid w:val="6E5A5288"/>
    <w:rsid w:val="6E5D2F46"/>
    <w:rsid w:val="6EE013EE"/>
    <w:rsid w:val="6EE079F1"/>
    <w:rsid w:val="6EE42C42"/>
    <w:rsid w:val="6F7F7CB0"/>
    <w:rsid w:val="6FC266A9"/>
    <w:rsid w:val="6FE0165C"/>
    <w:rsid w:val="6FE6309C"/>
    <w:rsid w:val="6FF0551E"/>
    <w:rsid w:val="70222744"/>
    <w:rsid w:val="706D2B21"/>
    <w:rsid w:val="707B1384"/>
    <w:rsid w:val="70857A34"/>
    <w:rsid w:val="70985D3C"/>
    <w:rsid w:val="70F40FA1"/>
    <w:rsid w:val="71047C73"/>
    <w:rsid w:val="7109004F"/>
    <w:rsid w:val="71103167"/>
    <w:rsid w:val="712E56F7"/>
    <w:rsid w:val="71642194"/>
    <w:rsid w:val="71691ABB"/>
    <w:rsid w:val="7169386A"/>
    <w:rsid w:val="71AE1AEA"/>
    <w:rsid w:val="71CF3B6C"/>
    <w:rsid w:val="71F80F33"/>
    <w:rsid w:val="722013F6"/>
    <w:rsid w:val="722922C6"/>
    <w:rsid w:val="722A49B5"/>
    <w:rsid w:val="728121EC"/>
    <w:rsid w:val="732D4B5D"/>
    <w:rsid w:val="73393C88"/>
    <w:rsid w:val="7362513F"/>
    <w:rsid w:val="7372081D"/>
    <w:rsid w:val="73740A39"/>
    <w:rsid w:val="73771D49"/>
    <w:rsid w:val="73A1354E"/>
    <w:rsid w:val="73C76977"/>
    <w:rsid w:val="74A11E7D"/>
    <w:rsid w:val="74B25745"/>
    <w:rsid w:val="74C12F49"/>
    <w:rsid w:val="74F97739"/>
    <w:rsid w:val="750E2D70"/>
    <w:rsid w:val="75590B0A"/>
    <w:rsid w:val="755E0C45"/>
    <w:rsid w:val="7582279F"/>
    <w:rsid w:val="75843EB5"/>
    <w:rsid w:val="75BB71AF"/>
    <w:rsid w:val="75F01962"/>
    <w:rsid w:val="75F86E00"/>
    <w:rsid w:val="75FC2261"/>
    <w:rsid w:val="76037E52"/>
    <w:rsid w:val="760E19DF"/>
    <w:rsid w:val="761B75CE"/>
    <w:rsid w:val="76676A53"/>
    <w:rsid w:val="76B620A1"/>
    <w:rsid w:val="76F20814"/>
    <w:rsid w:val="77462524"/>
    <w:rsid w:val="7754544E"/>
    <w:rsid w:val="77A21064"/>
    <w:rsid w:val="77E34EB2"/>
    <w:rsid w:val="781564B8"/>
    <w:rsid w:val="78224ACF"/>
    <w:rsid w:val="783D4D66"/>
    <w:rsid w:val="788A2AAC"/>
    <w:rsid w:val="789645EE"/>
    <w:rsid w:val="78CD6DCC"/>
    <w:rsid w:val="78D07CAF"/>
    <w:rsid w:val="78DE12D7"/>
    <w:rsid w:val="78FC2038"/>
    <w:rsid w:val="78FC33D7"/>
    <w:rsid w:val="79210683"/>
    <w:rsid w:val="792417A2"/>
    <w:rsid w:val="79805003"/>
    <w:rsid w:val="798810B6"/>
    <w:rsid w:val="799C3465"/>
    <w:rsid w:val="79B14EC4"/>
    <w:rsid w:val="79BE1ECC"/>
    <w:rsid w:val="79C95345"/>
    <w:rsid w:val="7A2A6B4A"/>
    <w:rsid w:val="7A681070"/>
    <w:rsid w:val="7A860C7C"/>
    <w:rsid w:val="7AAD79E7"/>
    <w:rsid w:val="7AB879FE"/>
    <w:rsid w:val="7B3264DD"/>
    <w:rsid w:val="7B7374F2"/>
    <w:rsid w:val="7B81188A"/>
    <w:rsid w:val="7B9E2902"/>
    <w:rsid w:val="7BA434D7"/>
    <w:rsid w:val="7BC854E2"/>
    <w:rsid w:val="7C0562EC"/>
    <w:rsid w:val="7C27683F"/>
    <w:rsid w:val="7C8B6DF3"/>
    <w:rsid w:val="7CB14B4D"/>
    <w:rsid w:val="7CF26969"/>
    <w:rsid w:val="7D25523C"/>
    <w:rsid w:val="7DB23041"/>
    <w:rsid w:val="7DFE3170"/>
    <w:rsid w:val="7E5F7809"/>
    <w:rsid w:val="7E885398"/>
    <w:rsid w:val="7EB22415"/>
    <w:rsid w:val="7ED56C53"/>
    <w:rsid w:val="7EEA1BAF"/>
    <w:rsid w:val="7F5460D4"/>
    <w:rsid w:val="7F552892"/>
    <w:rsid w:val="7FFD78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9" w:semiHidden="0" w:name="heading 3"/>
    <w:lsdException w:qFormat="1" w:uiPriority="9" w:semiHidden="0" w:name="heading 4"/>
    <w:lsdException w:qFormat="1" w:uiPriority="0" w:semiHidden="0" w:name="heading 5"/>
    <w:lsdException w:qFormat="1" w:uiPriority="0" w:semiHidden="0"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50"/>
    <w:qFormat/>
    <w:uiPriority w:val="0"/>
    <w:pPr>
      <w:keepNext/>
      <w:keepLines/>
      <w:jc w:val="center"/>
      <w:outlineLvl w:val="0"/>
    </w:pPr>
    <w:rPr>
      <w:b/>
      <w:bCs/>
      <w:kern w:val="44"/>
      <w:sz w:val="36"/>
      <w:szCs w:val="44"/>
    </w:rPr>
  </w:style>
  <w:style w:type="paragraph" w:styleId="4">
    <w:name w:val="heading 2"/>
    <w:basedOn w:val="1"/>
    <w:next w:val="1"/>
    <w:link w:val="51"/>
    <w:qFormat/>
    <w:uiPriority w:val="9"/>
    <w:pPr>
      <w:keepNext/>
      <w:keepLines/>
      <w:spacing w:line="360" w:lineRule="auto"/>
      <w:outlineLvl w:val="1"/>
    </w:pPr>
    <w:rPr>
      <w:rFonts w:ascii="Arial" w:hAnsi="Arial" w:eastAsia="宋体" w:cs="Times New Roman"/>
      <w:b/>
      <w:bCs/>
      <w:sz w:val="24"/>
      <w:szCs w:val="32"/>
    </w:rPr>
  </w:style>
  <w:style w:type="paragraph" w:styleId="5">
    <w:name w:val="heading 3"/>
    <w:basedOn w:val="1"/>
    <w:next w:val="1"/>
    <w:link w:val="52"/>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6">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paragraph" w:styleId="7">
    <w:name w:val="heading 5"/>
    <w:basedOn w:val="1"/>
    <w:next w:val="1"/>
    <w:unhideWhenUsed/>
    <w:qFormat/>
    <w:uiPriority w:val="0"/>
    <w:pPr>
      <w:keepNext/>
      <w:keepLines/>
      <w:spacing w:before="280" w:after="290" w:line="376" w:lineRule="auto"/>
      <w:outlineLvl w:val="4"/>
    </w:pPr>
    <w:rPr>
      <w:rFonts w:ascii="Times New Roman" w:hAnsi="Times New Roman" w:eastAsia="宋体" w:cs="Times New Roman"/>
      <w:b/>
      <w:bCs/>
      <w:sz w:val="28"/>
      <w:szCs w:val="28"/>
    </w:rPr>
  </w:style>
  <w:style w:type="paragraph" w:styleId="8">
    <w:name w:val="heading 6"/>
    <w:basedOn w:val="1"/>
    <w:next w:val="1"/>
    <w:unhideWhenUsed/>
    <w:qFormat/>
    <w:uiPriority w:val="0"/>
    <w:pPr>
      <w:keepNext/>
      <w:keepLines/>
      <w:spacing w:before="240" w:after="64" w:line="320" w:lineRule="auto"/>
      <w:outlineLvl w:val="5"/>
    </w:pPr>
    <w:rPr>
      <w:rFonts w:ascii="等线 Light" w:hAnsi="等线 Light" w:eastAsia="等线 Light" w:cs="Times New Roman"/>
      <w:b/>
      <w:bCs/>
      <w:sz w:val="24"/>
      <w:szCs w:val="24"/>
    </w:rPr>
  </w:style>
  <w:style w:type="character" w:default="1" w:styleId="42">
    <w:name w:val="Default Paragraph Font"/>
    <w:semiHidden/>
    <w:unhideWhenUsed/>
    <w:qFormat/>
    <w:uiPriority w:val="1"/>
  </w:style>
  <w:style w:type="table" w:default="1" w:styleId="40">
    <w:name w:val="Normal Table"/>
    <w:semiHidden/>
    <w:unhideWhenUsed/>
    <w:qFormat/>
    <w:uiPriority w:val="99"/>
    <w:tblPr>
      <w:tblCellMar>
        <w:top w:w="0" w:type="dxa"/>
        <w:left w:w="108" w:type="dxa"/>
        <w:bottom w:w="0" w:type="dxa"/>
        <w:right w:w="108" w:type="dxa"/>
      </w:tblCellMar>
    </w:tblPr>
  </w:style>
  <w:style w:type="paragraph" w:customStyle="1" w:styleId="2">
    <w:name w:val="Fließtext"/>
    <w:basedOn w:val="1"/>
    <w:qFormat/>
    <w:uiPriority w:val="99"/>
    <w:pPr>
      <w:widowControl/>
      <w:ind w:left="1134"/>
      <w:jc w:val="left"/>
    </w:pPr>
    <w:rPr>
      <w:rFonts w:ascii="Arial" w:hAnsi="Arial"/>
      <w:kern w:val="0"/>
      <w:szCs w:val="20"/>
      <w:lang w:val="de-DE" w:eastAsia="de-DE"/>
    </w:rPr>
  </w:style>
  <w:style w:type="paragraph" w:styleId="9">
    <w:name w:val="toc 7"/>
    <w:basedOn w:val="1"/>
    <w:next w:val="1"/>
    <w:qFormat/>
    <w:uiPriority w:val="39"/>
    <w:pPr>
      <w:ind w:left="1440"/>
      <w:jc w:val="left"/>
    </w:pPr>
    <w:rPr>
      <w:rFonts w:ascii="Calibri" w:hAnsi="Calibri" w:eastAsia="宋体" w:cs="Times New Roman"/>
      <w:sz w:val="18"/>
      <w:szCs w:val="18"/>
    </w:rPr>
  </w:style>
  <w:style w:type="paragraph" w:styleId="10">
    <w:name w:val="Normal Indent"/>
    <w:basedOn w:val="1"/>
    <w:qFormat/>
    <w:uiPriority w:val="0"/>
    <w:pPr>
      <w:ind w:firstLine="420"/>
    </w:pPr>
    <w:rPr>
      <w:rFonts w:ascii="Times New Roman" w:hAnsi="Times New Roman"/>
      <w:kern w:val="0"/>
      <w:sz w:val="20"/>
      <w:szCs w:val="20"/>
    </w:rPr>
  </w:style>
  <w:style w:type="paragraph" w:styleId="11">
    <w:name w:val="caption"/>
    <w:basedOn w:val="1"/>
    <w:next w:val="1"/>
    <w:qFormat/>
    <w:uiPriority w:val="35"/>
    <w:pPr>
      <w:spacing w:before="152" w:after="160"/>
    </w:pPr>
    <w:rPr>
      <w:rFonts w:ascii="Arial" w:hAnsi="Arial" w:eastAsia="黑体" w:cs="Arial"/>
      <w:sz w:val="20"/>
      <w:szCs w:val="20"/>
    </w:rPr>
  </w:style>
  <w:style w:type="paragraph" w:styleId="12">
    <w:name w:val="Document Map"/>
    <w:basedOn w:val="1"/>
    <w:link w:val="73"/>
    <w:qFormat/>
    <w:uiPriority w:val="0"/>
    <w:pPr>
      <w:shd w:val="clear" w:color="auto" w:fill="000080"/>
    </w:pPr>
    <w:rPr>
      <w:sz w:val="24"/>
    </w:rPr>
  </w:style>
  <w:style w:type="paragraph" w:styleId="13">
    <w:name w:val="toa heading"/>
    <w:basedOn w:val="1"/>
    <w:next w:val="1"/>
    <w:qFormat/>
    <w:uiPriority w:val="99"/>
    <w:pPr>
      <w:spacing w:before="120"/>
    </w:pPr>
    <w:rPr>
      <w:rFonts w:ascii="Arial" w:hAnsi="Arial" w:eastAsia="宋体" w:cs="Arial"/>
      <w:sz w:val="24"/>
      <w:szCs w:val="24"/>
    </w:rPr>
  </w:style>
  <w:style w:type="paragraph" w:styleId="14">
    <w:name w:val="annotation text"/>
    <w:basedOn w:val="1"/>
    <w:link w:val="64"/>
    <w:qFormat/>
    <w:uiPriority w:val="0"/>
    <w:pPr>
      <w:jc w:val="left"/>
    </w:pPr>
  </w:style>
  <w:style w:type="paragraph" w:styleId="15">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6">
    <w:name w:val="Body Text"/>
    <w:basedOn w:val="1"/>
    <w:link w:val="85"/>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7">
    <w:name w:val="Body Text Indent"/>
    <w:basedOn w:val="1"/>
    <w:link w:val="82"/>
    <w:qFormat/>
    <w:uiPriority w:val="99"/>
    <w:pPr>
      <w:spacing w:after="120"/>
      <w:ind w:left="420" w:leftChars="200"/>
    </w:pPr>
    <w:rPr>
      <w:rFonts w:ascii="Calibri" w:hAnsi="Calibri" w:eastAsia="宋体" w:cs="Times New Roman"/>
      <w:szCs w:val="20"/>
    </w:rPr>
  </w:style>
  <w:style w:type="paragraph" w:styleId="18">
    <w:name w:val="index 4"/>
    <w:basedOn w:val="1"/>
    <w:next w:val="1"/>
    <w:qFormat/>
    <w:uiPriority w:val="0"/>
    <w:pPr>
      <w:ind w:left="600" w:leftChars="600"/>
    </w:pPr>
  </w:style>
  <w:style w:type="paragraph" w:styleId="19">
    <w:name w:val="toc 5"/>
    <w:basedOn w:val="1"/>
    <w:next w:val="1"/>
    <w:qFormat/>
    <w:uiPriority w:val="39"/>
    <w:pPr>
      <w:ind w:left="960"/>
      <w:jc w:val="left"/>
    </w:pPr>
    <w:rPr>
      <w:rFonts w:ascii="Calibri" w:hAnsi="Calibri" w:eastAsia="宋体" w:cs="Times New Roman"/>
      <w:sz w:val="18"/>
      <w:szCs w:val="18"/>
    </w:rPr>
  </w:style>
  <w:style w:type="paragraph" w:styleId="20">
    <w:name w:val="toc 3"/>
    <w:basedOn w:val="1"/>
    <w:next w:val="1"/>
    <w:qFormat/>
    <w:uiPriority w:val="39"/>
    <w:pPr>
      <w:ind w:left="480"/>
      <w:jc w:val="left"/>
    </w:pPr>
    <w:rPr>
      <w:rFonts w:ascii="Calibri" w:hAnsi="Calibri" w:eastAsia="宋体" w:cs="Times New Roman"/>
      <w:i/>
      <w:iCs/>
      <w:sz w:val="20"/>
      <w:szCs w:val="20"/>
    </w:rPr>
  </w:style>
  <w:style w:type="paragraph" w:styleId="21">
    <w:name w:val="Plain Text"/>
    <w:basedOn w:val="1"/>
    <w:link w:val="75"/>
    <w:qFormat/>
    <w:uiPriority w:val="0"/>
    <w:rPr>
      <w:rFonts w:ascii="宋体" w:hAnsi="Courier New"/>
    </w:rPr>
  </w:style>
  <w:style w:type="paragraph" w:styleId="22">
    <w:name w:val="toc 8"/>
    <w:basedOn w:val="1"/>
    <w:next w:val="1"/>
    <w:qFormat/>
    <w:uiPriority w:val="39"/>
    <w:pPr>
      <w:ind w:left="1680"/>
      <w:jc w:val="left"/>
    </w:pPr>
    <w:rPr>
      <w:rFonts w:ascii="Calibri" w:hAnsi="Calibri" w:eastAsia="宋体" w:cs="Times New Roman"/>
      <w:sz w:val="18"/>
      <w:szCs w:val="18"/>
    </w:rPr>
  </w:style>
  <w:style w:type="paragraph" w:styleId="23">
    <w:name w:val="Date"/>
    <w:basedOn w:val="1"/>
    <w:next w:val="1"/>
    <w:link w:val="66"/>
    <w:qFormat/>
    <w:uiPriority w:val="0"/>
    <w:pPr>
      <w:ind w:left="100" w:leftChars="2500"/>
    </w:pPr>
    <w:rPr>
      <w:sz w:val="24"/>
    </w:rPr>
  </w:style>
  <w:style w:type="paragraph" w:styleId="24">
    <w:name w:val="Body Text Indent 2"/>
    <w:basedOn w:val="1"/>
    <w:link w:val="54"/>
    <w:qFormat/>
    <w:uiPriority w:val="0"/>
    <w:pPr>
      <w:spacing w:after="120" w:line="480" w:lineRule="auto"/>
      <w:ind w:left="420" w:leftChars="200"/>
    </w:pPr>
  </w:style>
  <w:style w:type="paragraph" w:styleId="25">
    <w:name w:val="Balloon Text"/>
    <w:basedOn w:val="1"/>
    <w:link w:val="70"/>
    <w:qFormat/>
    <w:uiPriority w:val="0"/>
    <w:rPr>
      <w:sz w:val="18"/>
    </w:rPr>
  </w:style>
  <w:style w:type="paragraph" w:styleId="26">
    <w:name w:val="footer"/>
    <w:basedOn w:val="1"/>
    <w:link w:val="76"/>
    <w:qFormat/>
    <w:uiPriority w:val="99"/>
    <w:pPr>
      <w:tabs>
        <w:tab w:val="center" w:pos="4153"/>
        <w:tab w:val="right" w:pos="8306"/>
      </w:tabs>
      <w:snapToGrid w:val="0"/>
      <w:jc w:val="left"/>
    </w:pPr>
    <w:rPr>
      <w:sz w:val="18"/>
    </w:rPr>
  </w:style>
  <w:style w:type="paragraph" w:styleId="27">
    <w:name w:val="header"/>
    <w:basedOn w:val="1"/>
    <w:link w:val="62"/>
    <w:qFormat/>
    <w:uiPriority w:val="0"/>
    <w:pPr>
      <w:pBdr>
        <w:bottom w:val="single" w:color="auto" w:sz="6" w:space="1"/>
      </w:pBdr>
      <w:tabs>
        <w:tab w:val="center" w:pos="4153"/>
        <w:tab w:val="right" w:pos="8306"/>
      </w:tabs>
      <w:snapToGrid w:val="0"/>
      <w:jc w:val="center"/>
    </w:pPr>
    <w:rPr>
      <w:sz w:val="18"/>
    </w:rPr>
  </w:style>
  <w:style w:type="paragraph" w:styleId="28">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29">
    <w:name w:val="toc 4"/>
    <w:basedOn w:val="1"/>
    <w:next w:val="1"/>
    <w:qFormat/>
    <w:uiPriority w:val="39"/>
    <w:pPr>
      <w:ind w:left="720"/>
      <w:jc w:val="left"/>
    </w:pPr>
    <w:rPr>
      <w:rFonts w:ascii="Calibri" w:hAnsi="Calibri" w:eastAsia="宋体" w:cs="Times New Roman"/>
      <w:sz w:val="18"/>
      <w:szCs w:val="18"/>
    </w:rPr>
  </w:style>
  <w:style w:type="paragraph" w:styleId="30">
    <w:name w:val="List"/>
    <w:basedOn w:val="1"/>
    <w:qFormat/>
    <w:uiPriority w:val="99"/>
    <w:pPr>
      <w:ind w:left="420" w:hanging="420"/>
    </w:pPr>
    <w:rPr>
      <w:rFonts w:ascii="Times New Roman" w:hAnsi="Times New Roman" w:eastAsia="宋体" w:cs="Times New Roman"/>
      <w:szCs w:val="20"/>
    </w:rPr>
  </w:style>
  <w:style w:type="paragraph" w:styleId="31">
    <w:name w:val="toc 6"/>
    <w:basedOn w:val="1"/>
    <w:next w:val="1"/>
    <w:qFormat/>
    <w:uiPriority w:val="39"/>
    <w:pPr>
      <w:ind w:left="1200"/>
      <w:jc w:val="left"/>
    </w:pPr>
    <w:rPr>
      <w:rFonts w:ascii="Calibri" w:hAnsi="Calibri" w:eastAsia="宋体" w:cs="Times New Roman"/>
      <w:sz w:val="18"/>
      <w:szCs w:val="18"/>
    </w:rPr>
  </w:style>
  <w:style w:type="paragraph" w:styleId="32">
    <w:name w:val="Body Text Indent 3"/>
    <w:basedOn w:val="1"/>
    <w:link w:val="56"/>
    <w:qFormat/>
    <w:uiPriority w:val="0"/>
    <w:pPr>
      <w:spacing w:after="120"/>
      <w:ind w:left="420" w:leftChars="200"/>
    </w:pPr>
    <w:rPr>
      <w:sz w:val="16"/>
    </w:rPr>
  </w:style>
  <w:style w:type="paragraph" w:styleId="33">
    <w:name w:val="toc 2"/>
    <w:basedOn w:val="1"/>
    <w:next w:val="1"/>
    <w:unhideWhenUsed/>
    <w:qFormat/>
    <w:uiPriority w:val="39"/>
    <w:pPr>
      <w:ind w:left="420" w:leftChars="200"/>
    </w:pPr>
    <w:rPr>
      <w:rFonts w:ascii="Calibri" w:hAnsi="Calibri" w:eastAsia="宋体" w:cs="Times New Roman"/>
      <w:szCs w:val="20"/>
    </w:rPr>
  </w:style>
  <w:style w:type="paragraph" w:styleId="34">
    <w:name w:val="toc 9"/>
    <w:basedOn w:val="1"/>
    <w:next w:val="1"/>
    <w:qFormat/>
    <w:uiPriority w:val="39"/>
    <w:pPr>
      <w:ind w:left="1920"/>
      <w:jc w:val="left"/>
    </w:pPr>
    <w:rPr>
      <w:rFonts w:ascii="Calibri" w:hAnsi="Calibri" w:eastAsia="宋体" w:cs="Times New Roman"/>
      <w:sz w:val="18"/>
      <w:szCs w:val="18"/>
    </w:rPr>
  </w:style>
  <w:style w:type="paragraph" w:styleId="35">
    <w:name w:val="Normal (Web)"/>
    <w:basedOn w:val="1"/>
    <w:qFormat/>
    <w:uiPriority w:val="99"/>
    <w:rPr>
      <w:rFonts w:ascii="Calibri" w:hAnsi="Calibri" w:eastAsia="宋体" w:cs="Times New Roman"/>
      <w:sz w:val="24"/>
      <w:szCs w:val="20"/>
    </w:rPr>
  </w:style>
  <w:style w:type="paragraph" w:styleId="36">
    <w:name w:val="index 1"/>
    <w:basedOn w:val="1"/>
    <w:next w:val="1"/>
    <w:qFormat/>
    <w:uiPriority w:val="99"/>
    <w:rPr>
      <w:rFonts w:ascii="Calibri" w:hAnsi="Calibri" w:eastAsia="宋体" w:cs="Times New Roman"/>
      <w:sz w:val="24"/>
      <w:szCs w:val="24"/>
    </w:rPr>
  </w:style>
  <w:style w:type="paragraph" w:styleId="37">
    <w:name w:val="Title"/>
    <w:basedOn w:val="1"/>
    <w:next w:val="1"/>
    <w:link w:val="65"/>
    <w:qFormat/>
    <w:uiPriority w:val="0"/>
    <w:pPr>
      <w:spacing w:before="160" w:after="40" w:line="240" w:lineRule="atLeast"/>
      <w:ind w:left="425" w:hanging="425"/>
      <w:jc w:val="center"/>
      <w:outlineLvl w:val="0"/>
    </w:pPr>
    <w:rPr>
      <w:rFonts w:ascii="Arial" w:hAnsi="Arial"/>
      <w:b/>
      <w:sz w:val="32"/>
    </w:rPr>
  </w:style>
  <w:style w:type="paragraph" w:styleId="38">
    <w:name w:val="annotation subject"/>
    <w:basedOn w:val="14"/>
    <w:next w:val="14"/>
    <w:link w:val="55"/>
    <w:qFormat/>
    <w:uiPriority w:val="0"/>
    <w:rPr>
      <w:b/>
    </w:rPr>
  </w:style>
  <w:style w:type="paragraph" w:styleId="39">
    <w:name w:val="Body Text First Indent 2"/>
    <w:basedOn w:val="17"/>
    <w:semiHidden/>
    <w:qFormat/>
    <w:uiPriority w:val="99"/>
    <w:pPr>
      <w:spacing w:line="276" w:lineRule="auto"/>
      <w:ind w:firstLine="420" w:firstLineChars="200"/>
      <w:jc w:val="left"/>
    </w:pPr>
  </w:style>
  <w:style w:type="table" w:styleId="41">
    <w:name w:val="Table Grid"/>
    <w:basedOn w:val="40"/>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3">
    <w:name w:val="Strong"/>
    <w:basedOn w:val="42"/>
    <w:qFormat/>
    <w:uiPriority w:val="22"/>
    <w:rPr>
      <w:b/>
    </w:rPr>
  </w:style>
  <w:style w:type="character" w:styleId="44">
    <w:name w:val="page number"/>
    <w:basedOn w:val="42"/>
    <w:qFormat/>
    <w:uiPriority w:val="99"/>
    <w:rPr>
      <w:rFonts w:cs="Times New Roman"/>
    </w:rPr>
  </w:style>
  <w:style w:type="character" w:styleId="45">
    <w:name w:val="FollowedHyperlink"/>
    <w:basedOn w:val="42"/>
    <w:qFormat/>
    <w:uiPriority w:val="99"/>
    <w:rPr>
      <w:color w:val="800080"/>
      <w:u w:val="single"/>
    </w:rPr>
  </w:style>
  <w:style w:type="character" w:styleId="46">
    <w:name w:val="Emphasis"/>
    <w:qFormat/>
    <w:uiPriority w:val="99"/>
    <w:rPr>
      <w:rFonts w:cs="Times New Roman"/>
      <w:color w:val="auto"/>
    </w:rPr>
  </w:style>
  <w:style w:type="character" w:styleId="47">
    <w:name w:val="HTML Acronym"/>
    <w:basedOn w:val="42"/>
    <w:qFormat/>
    <w:uiPriority w:val="99"/>
  </w:style>
  <w:style w:type="character" w:styleId="48">
    <w:name w:val="Hyperlink"/>
    <w:basedOn w:val="42"/>
    <w:qFormat/>
    <w:uiPriority w:val="99"/>
    <w:rPr>
      <w:color w:val="1F4F88"/>
      <w:u w:val="none"/>
    </w:rPr>
  </w:style>
  <w:style w:type="character" w:styleId="49">
    <w:name w:val="annotation reference"/>
    <w:basedOn w:val="42"/>
    <w:qFormat/>
    <w:uiPriority w:val="99"/>
    <w:rPr>
      <w:sz w:val="21"/>
    </w:rPr>
  </w:style>
  <w:style w:type="character" w:customStyle="1" w:styleId="50">
    <w:name w:val="标题 1 字符"/>
    <w:basedOn w:val="42"/>
    <w:link w:val="3"/>
    <w:qFormat/>
    <w:uiPriority w:val="0"/>
    <w:rPr>
      <w:rFonts w:ascii="Calibri" w:hAnsi="Calibri" w:eastAsia="宋体" w:cs="Times New Roman"/>
      <w:b/>
      <w:bCs/>
      <w:kern w:val="44"/>
      <w:sz w:val="36"/>
      <w:szCs w:val="44"/>
    </w:rPr>
  </w:style>
  <w:style w:type="character" w:customStyle="1" w:styleId="51">
    <w:name w:val="标题 2 字符"/>
    <w:basedOn w:val="42"/>
    <w:link w:val="4"/>
    <w:qFormat/>
    <w:uiPriority w:val="9"/>
    <w:rPr>
      <w:rFonts w:ascii="Arial" w:hAnsi="Arial" w:eastAsia="宋体" w:cs="Times New Roman"/>
      <w:b/>
      <w:bCs/>
      <w:sz w:val="24"/>
      <w:szCs w:val="32"/>
    </w:rPr>
  </w:style>
  <w:style w:type="character" w:customStyle="1" w:styleId="52">
    <w:name w:val="标题 3 字符"/>
    <w:basedOn w:val="42"/>
    <w:link w:val="5"/>
    <w:semiHidden/>
    <w:qFormat/>
    <w:uiPriority w:val="9"/>
    <w:rPr>
      <w:rFonts w:ascii="Calibri" w:hAnsi="Calibri" w:eastAsia="宋体" w:cs="Times New Roman"/>
      <w:b/>
      <w:bCs/>
      <w:sz w:val="32"/>
      <w:szCs w:val="32"/>
    </w:rPr>
  </w:style>
  <w:style w:type="character" w:customStyle="1" w:styleId="53">
    <w:name w:val="Char Char3"/>
    <w:qFormat/>
    <w:uiPriority w:val="0"/>
    <w:rPr>
      <w:rFonts w:ascii="宋体" w:hAnsi="Courier New" w:eastAsia="宋体"/>
      <w:kern w:val="2"/>
      <w:sz w:val="21"/>
      <w:lang w:val="en-US" w:eastAsia="zh-CN"/>
    </w:rPr>
  </w:style>
  <w:style w:type="character" w:customStyle="1" w:styleId="54">
    <w:name w:val="正文文本缩进 2 字符"/>
    <w:link w:val="24"/>
    <w:qFormat/>
    <w:locked/>
    <w:uiPriority w:val="0"/>
  </w:style>
  <w:style w:type="character" w:customStyle="1" w:styleId="55">
    <w:name w:val="批注主题 字符"/>
    <w:link w:val="38"/>
    <w:qFormat/>
    <w:locked/>
    <w:uiPriority w:val="0"/>
    <w:rPr>
      <w:b/>
    </w:rPr>
  </w:style>
  <w:style w:type="character" w:customStyle="1" w:styleId="56">
    <w:name w:val="正文文本缩进 3 字符"/>
    <w:link w:val="32"/>
    <w:qFormat/>
    <w:locked/>
    <w:uiPriority w:val="0"/>
    <w:rPr>
      <w:sz w:val="16"/>
    </w:rPr>
  </w:style>
  <w:style w:type="character" w:customStyle="1" w:styleId="57">
    <w:name w:val="纯文本 Char"/>
    <w:qFormat/>
    <w:uiPriority w:val="0"/>
    <w:rPr>
      <w:rFonts w:ascii="宋体" w:hAnsi="Courier New" w:eastAsia="宋体"/>
      <w:kern w:val="2"/>
      <w:sz w:val="21"/>
      <w:lang w:val="en-US" w:eastAsia="zh-CN"/>
    </w:rPr>
  </w:style>
  <w:style w:type="character" w:customStyle="1" w:styleId="58">
    <w:name w:val="Char Char2"/>
    <w:qFormat/>
    <w:uiPriority w:val="0"/>
    <w:rPr>
      <w:rFonts w:ascii="宋体" w:hAnsi="Courier New"/>
      <w:kern w:val="2"/>
      <w:sz w:val="21"/>
    </w:rPr>
  </w:style>
  <w:style w:type="character" w:customStyle="1" w:styleId="59">
    <w:name w:val="列出段落 字符"/>
    <w:link w:val="60"/>
    <w:qFormat/>
    <w:locked/>
    <w:uiPriority w:val="34"/>
    <w:rPr>
      <w:sz w:val="22"/>
    </w:rPr>
  </w:style>
  <w:style w:type="paragraph" w:customStyle="1" w:styleId="60">
    <w:name w:val="列出段落1"/>
    <w:basedOn w:val="1"/>
    <w:link w:val="59"/>
    <w:qFormat/>
    <w:uiPriority w:val="34"/>
    <w:pPr>
      <w:ind w:firstLine="420" w:firstLineChars="200"/>
    </w:pPr>
    <w:rPr>
      <w:sz w:val="22"/>
    </w:rPr>
  </w:style>
  <w:style w:type="character" w:customStyle="1" w:styleId="61">
    <w:name w:val="apple-converted-space"/>
    <w:basedOn w:val="42"/>
    <w:qFormat/>
    <w:uiPriority w:val="0"/>
    <w:rPr>
      <w:rFonts w:cs="Times New Roman"/>
    </w:rPr>
  </w:style>
  <w:style w:type="character" w:customStyle="1" w:styleId="62">
    <w:name w:val="页眉 字符"/>
    <w:link w:val="27"/>
    <w:qFormat/>
    <w:locked/>
    <w:uiPriority w:val="0"/>
    <w:rPr>
      <w:sz w:val="18"/>
    </w:rPr>
  </w:style>
  <w:style w:type="character" w:customStyle="1" w:styleId="63">
    <w:name w:val="BODY TEXT Char"/>
    <w:qFormat/>
    <w:locked/>
    <w:uiPriority w:val="0"/>
    <w:rPr>
      <w:rFonts w:eastAsia="新宋体"/>
      <w:kern w:val="2"/>
      <w:sz w:val="21"/>
    </w:rPr>
  </w:style>
  <w:style w:type="character" w:customStyle="1" w:styleId="64">
    <w:name w:val="批注文字 字符"/>
    <w:link w:val="14"/>
    <w:qFormat/>
    <w:locked/>
    <w:uiPriority w:val="0"/>
  </w:style>
  <w:style w:type="character" w:customStyle="1" w:styleId="65">
    <w:name w:val="标题 字符"/>
    <w:link w:val="37"/>
    <w:qFormat/>
    <w:locked/>
    <w:uiPriority w:val="0"/>
    <w:rPr>
      <w:rFonts w:ascii="Arial" w:hAnsi="Arial"/>
      <w:b/>
      <w:sz w:val="32"/>
    </w:rPr>
  </w:style>
  <w:style w:type="character" w:customStyle="1" w:styleId="66">
    <w:name w:val="日期 字符"/>
    <w:link w:val="23"/>
    <w:qFormat/>
    <w:locked/>
    <w:uiPriority w:val="0"/>
    <w:rPr>
      <w:sz w:val="24"/>
    </w:rPr>
  </w:style>
  <w:style w:type="character" w:customStyle="1" w:styleId="67">
    <w:name w:val="ATXT_Bullets Zchn"/>
    <w:link w:val="68"/>
    <w:qFormat/>
    <w:locked/>
    <w:uiPriority w:val="99"/>
    <w:rPr>
      <w:rFonts w:ascii="Arial" w:hAnsi="Arial"/>
      <w:lang w:val="de-AT" w:eastAsia="zh-CN"/>
    </w:rPr>
  </w:style>
  <w:style w:type="paragraph" w:customStyle="1" w:styleId="68">
    <w:name w:val="ATXT_Bullets"/>
    <w:link w:val="67"/>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69">
    <w:name w:val="Char Char5"/>
    <w:qFormat/>
    <w:uiPriority w:val="0"/>
    <w:rPr>
      <w:rFonts w:ascii="宋体" w:hAnsi="Courier New" w:eastAsia="宋体"/>
      <w:kern w:val="2"/>
      <w:sz w:val="21"/>
      <w:lang w:val="en-US" w:eastAsia="zh-CN"/>
    </w:rPr>
  </w:style>
  <w:style w:type="character" w:customStyle="1" w:styleId="70">
    <w:name w:val="批注框文本 字符"/>
    <w:link w:val="25"/>
    <w:qFormat/>
    <w:locked/>
    <w:uiPriority w:val="0"/>
    <w:rPr>
      <w:sz w:val="18"/>
    </w:rPr>
  </w:style>
  <w:style w:type="character" w:customStyle="1" w:styleId="71">
    <w:name w:val="批注文字 Char"/>
    <w:qFormat/>
    <w:uiPriority w:val="0"/>
    <w:rPr>
      <w:kern w:val="2"/>
    </w:rPr>
  </w:style>
  <w:style w:type="character" w:customStyle="1" w:styleId="72">
    <w:name w:val="批注主题 Char"/>
    <w:qFormat/>
    <w:uiPriority w:val="0"/>
    <w:rPr>
      <w:b/>
      <w:kern w:val="2"/>
    </w:rPr>
  </w:style>
  <w:style w:type="character" w:customStyle="1" w:styleId="73">
    <w:name w:val="文档结构图 字符"/>
    <w:link w:val="12"/>
    <w:qFormat/>
    <w:locked/>
    <w:uiPriority w:val="0"/>
    <w:rPr>
      <w:sz w:val="24"/>
      <w:shd w:val="clear" w:color="auto" w:fill="000080"/>
    </w:rPr>
  </w:style>
  <w:style w:type="character" w:customStyle="1" w:styleId="74">
    <w:name w:val="HTML Markup"/>
    <w:qFormat/>
    <w:uiPriority w:val="0"/>
    <w:rPr>
      <w:vanish/>
      <w:color w:val="FF0000"/>
    </w:rPr>
  </w:style>
  <w:style w:type="character" w:customStyle="1" w:styleId="75">
    <w:name w:val="纯文本 字符"/>
    <w:link w:val="21"/>
    <w:qFormat/>
    <w:locked/>
    <w:uiPriority w:val="0"/>
    <w:rPr>
      <w:rFonts w:ascii="宋体" w:hAnsi="Courier New"/>
    </w:rPr>
  </w:style>
  <w:style w:type="character" w:customStyle="1" w:styleId="76">
    <w:name w:val="页脚 字符"/>
    <w:link w:val="26"/>
    <w:qFormat/>
    <w:locked/>
    <w:uiPriority w:val="99"/>
    <w:rPr>
      <w:sz w:val="18"/>
    </w:rPr>
  </w:style>
  <w:style w:type="character" w:customStyle="1" w:styleId="77">
    <w:name w:val="Default Char"/>
    <w:link w:val="78"/>
    <w:qFormat/>
    <w:locked/>
    <w:uiPriority w:val="0"/>
    <w:rPr>
      <w:rFonts w:ascii="仿宋_GB2312" w:eastAsia="仿宋_GB2312"/>
      <w:color w:val="000000"/>
      <w:sz w:val="24"/>
    </w:rPr>
  </w:style>
  <w:style w:type="paragraph" w:customStyle="1" w:styleId="78">
    <w:name w:val="Default"/>
    <w:link w:val="77"/>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79">
    <w:name w:val="页脚 Char"/>
    <w:qFormat/>
    <w:locked/>
    <w:uiPriority w:val="99"/>
    <w:rPr>
      <w:sz w:val="18"/>
    </w:rPr>
  </w:style>
  <w:style w:type="character" w:customStyle="1" w:styleId="80">
    <w:name w:val="批注文字 字符1"/>
    <w:basedOn w:val="42"/>
    <w:semiHidden/>
    <w:qFormat/>
    <w:uiPriority w:val="99"/>
  </w:style>
  <w:style w:type="character" w:customStyle="1" w:styleId="81">
    <w:name w:val="批注文字 字符11"/>
    <w:basedOn w:val="42"/>
    <w:qFormat/>
    <w:uiPriority w:val="0"/>
    <w:rPr>
      <w:rFonts w:cs="Times New Roman"/>
      <w:kern w:val="2"/>
      <w:sz w:val="21"/>
    </w:rPr>
  </w:style>
  <w:style w:type="character" w:customStyle="1" w:styleId="82">
    <w:name w:val="正文文本缩进 字符"/>
    <w:basedOn w:val="42"/>
    <w:link w:val="17"/>
    <w:qFormat/>
    <w:uiPriority w:val="99"/>
    <w:rPr>
      <w:rFonts w:ascii="Calibri" w:hAnsi="Calibri" w:eastAsia="宋体" w:cs="Times New Roman"/>
      <w:szCs w:val="20"/>
    </w:rPr>
  </w:style>
  <w:style w:type="character" w:customStyle="1" w:styleId="83">
    <w:name w:val="文档结构图 字符1"/>
    <w:basedOn w:val="42"/>
    <w:semiHidden/>
    <w:qFormat/>
    <w:uiPriority w:val="99"/>
    <w:rPr>
      <w:rFonts w:ascii="Microsoft YaHei UI" w:eastAsia="Microsoft YaHei UI"/>
      <w:sz w:val="18"/>
      <w:szCs w:val="18"/>
    </w:rPr>
  </w:style>
  <w:style w:type="character" w:customStyle="1" w:styleId="84">
    <w:name w:val="文档结构图 字符11"/>
    <w:basedOn w:val="42"/>
    <w:semiHidden/>
    <w:qFormat/>
    <w:uiPriority w:val="99"/>
    <w:rPr>
      <w:rFonts w:ascii="Microsoft YaHei UI" w:eastAsia="Microsoft YaHei UI" w:cs="Times New Roman"/>
      <w:kern w:val="2"/>
      <w:sz w:val="18"/>
      <w:szCs w:val="18"/>
    </w:rPr>
  </w:style>
  <w:style w:type="character" w:customStyle="1" w:styleId="85">
    <w:name w:val="正文文本 字符"/>
    <w:basedOn w:val="42"/>
    <w:link w:val="16"/>
    <w:qFormat/>
    <w:uiPriority w:val="99"/>
    <w:rPr>
      <w:rFonts w:ascii="Calibri" w:hAnsi="Calibri" w:eastAsia="新宋体" w:cs="Times New Roman"/>
      <w:szCs w:val="21"/>
    </w:rPr>
  </w:style>
  <w:style w:type="character" w:customStyle="1" w:styleId="86">
    <w:name w:val="纯文本 字符1"/>
    <w:basedOn w:val="42"/>
    <w:semiHidden/>
    <w:qFormat/>
    <w:uiPriority w:val="99"/>
    <w:rPr>
      <w:rFonts w:hAnsi="Courier New" w:cs="Courier New" w:asciiTheme="minorEastAsia"/>
    </w:rPr>
  </w:style>
  <w:style w:type="character" w:customStyle="1" w:styleId="87">
    <w:name w:val="纯文本 字符11"/>
    <w:basedOn w:val="42"/>
    <w:qFormat/>
    <w:uiPriority w:val="0"/>
    <w:rPr>
      <w:rFonts w:hAnsi="Courier New" w:cs="Courier New" w:asciiTheme="minorEastAsia" w:eastAsiaTheme="minorEastAsia"/>
      <w:kern w:val="2"/>
      <w:sz w:val="21"/>
    </w:rPr>
  </w:style>
  <w:style w:type="character" w:customStyle="1" w:styleId="88">
    <w:name w:val="页眉 字符1"/>
    <w:basedOn w:val="42"/>
    <w:semiHidden/>
    <w:qFormat/>
    <w:uiPriority w:val="99"/>
    <w:rPr>
      <w:sz w:val="18"/>
      <w:szCs w:val="18"/>
    </w:rPr>
  </w:style>
  <w:style w:type="character" w:customStyle="1" w:styleId="89">
    <w:name w:val="页眉 字符11"/>
    <w:basedOn w:val="42"/>
    <w:semiHidden/>
    <w:qFormat/>
    <w:uiPriority w:val="99"/>
    <w:rPr>
      <w:rFonts w:cs="Times New Roman"/>
      <w:kern w:val="2"/>
      <w:sz w:val="18"/>
      <w:szCs w:val="18"/>
    </w:rPr>
  </w:style>
  <w:style w:type="character" w:customStyle="1" w:styleId="90">
    <w:name w:val="批注框文本 字符1"/>
    <w:basedOn w:val="42"/>
    <w:semiHidden/>
    <w:qFormat/>
    <w:uiPriority w:val="99"/>
    <w:rPr>
      <w:sz w:val="18"/>
      <w:szCs w:val="18"/>
    </w:rPr>
  </w:style>
  <w:style w:type="character" w:customStyle="1" w:styleId="91">
    <w:name w:val="批注框文本 字符11"/>
    <w:basedOn w:val="42"/>
    <w:semiHidden/>
    <w:qFormat/>
    <w:uiPriority w:val="99"/>
    <w:rPr>
      <w:rFonts w:cs="Times New Roman"/>
      <w:kern w:val="2"/>
      <w:sz w:val="18"/>
      <w:szCs w:val="18"/>
    </w:rPr>
  </w:style>
  <w:style w:type="character" w:customStyle="1" w:styleId="92">
    <w:name w:val="日期 字符1"/>
    <w:basedOn w:val="42"/>
    <w:semiHidden/>
    <w:qFormat/>
    <w:uiPriority w:val="99"/>
  </w:style>
  <w:style w:type="character" w:customStyle="1" w:styleId="93">
    <w:name w:val="日期 字符11"/>
    <w:basedOn w:val="42"/>
    <w:semiHidden/>
    <w:qFormat/>
    <w:uiPriority w:val="99"/>
    <w:rPr>
      <w:rFonts w:cs="Times New Roman"/>
      <w:kern w:val="2"/>
      <w:sz w:val="21"/>
    </w:rPr>
  </w:style>
  <w:style w:type="character" w:customStyle="1" w:styleId="94">
    <w:name w:val="页脚 字符1"/>
    <w:basedOn w:val="42"/>
    <w:semiHidden/>
    <w:qFormat/>
    <w:uiPriority w:val="99"/>
    <w:rPr>
      <w:sz w:val="18"/>
      <w:szCs w:val="18"/>
    </w:rPr>
  </w:style>
  <w:style w:type="character" w:customStyle="1" w:styleId="95">
    <w:name w:val="页脚 字符11"/>
    <w:basedOn w:val="42"/>
    <w:semiHidden/>
    <w:qFormat/>
    <w:uiPriority w:val="99"/>
    <w:rPr>
      <w:rFonts w:cs="Times New Roman"/>
      <w:kern w:val="2"/>
      <w:sz w:val="18"/>
      <w:szCs w:val="18"/>
    </w:rPr>
  </w:style>
  <w:style w:type="character" w:customStyle="1" w:styleId="96">
    <w:name w:val="正文文本缩进 2 字符1"/>
    <w:basedOn w:val="42"/>
    <w:semiHidden/>
    <w:qFormat/>
    <w:uiPriority w:val="99"/>
  </w:style>
  <w:style w:type="character" w:customStyle="1" w:styleId="97">
    <w:name w:val="正文文本缩进 2 字符11"/>
    <w:basedOn w:val="42"/>
    <w:semiHidden/>
    <w:qFormat/>
    <w:uiPriority w:val="99"/>
    <w:rPr>
      <w:rFonts w:cs="Times New Roman"/>
      <w:kern w:val="2"/>
      <w:sz w:val="21"/>
    </w:rPr>
  </w:style>
  <w:style w:type="character" w:customStyle="1" w:styleId="98">
    <w:name w:val="正文文本缩进 3 字符1"/>
    <w:basedOn w:val="42"/>
    <w:semiHidden/>
    <w:qFormat/>
    <w:uiPriority w:val="99"/>
    <w:rPr>
      <w:sz w:val="16"/>
      <w:szCs w:val="16"/>
    </w:rPr>
  </w:style>
  <w:style w:type="character" w:customStyle="1" w:styleId="99">
    <w:name w:val="正文文本缩进 3 字符11"/>
    <w:basedOn w:val="42"/>
    <w:semiHidden/>
    <w:qFormat/>
    <w:uiPriority w:val="99"/>
    <w:rPr>
      <w:rFonts w:cs="Times New Roman"/>
      <w:kern w:val="2"/>
      <w:sz w:val="16"/>
      <w:szCs w:val="16"/>
    </w:rPr>
  </w:style>
  <w:style w:type="character" w:customStyle="1" w:styleId="100">
    <w:name w:val="批注主题 字符1"/>
    <w:basedOn w:val="80"/>
    <w:semiHidden/>
    <w:qFormat/>
    <w:uiPriority w:val="99"/>
    <w:rPr>
      <w:b/>
      <w:bCs/>
    </w:rPr>
  </w:style>
  <w:style w:type="character" w:customStyle="1" w:styleId="101">
    <w:name w:val="批注主题 字符11"/>
    <w:basedOn w:val="81"/>
    <w:semiHidden/>
    <w:qFormat/>
    <w:uiPriority w:val="99"/>
    <w:rPr>
      <w:rFonts w:cs="Times New Roman"/>
      <w:b/>
      <w:bCs/>
      <w:kern w:val="2"/>
      <w:sz w:val="21"/>
    </w:rPr>
  </w:style>
  <w:style w:type="character" w:customStyle="1" w:styleId="102">
    <w:name w:val="标题 字符1"/>
    <w:basedOn w:val="42"/>
    <w:qFormat/>
    <w:uiPriority w:val="10"/>
    <w:rPr>
      <w:rFonts w:asciiTheme="majorHAnsi" w:hAnsiTheme="majorHAnsi" w:eastAsiaTheme="majorEastAsia" w:cstheme="majorBidi"/>
      <w:b/>
      <w:bCs/>
      <w:sz w:val="32"/>
      <w:szCs w:val="32"/>
    </w:rPr>
  </w:style>
  <w:style w:type="character" w:customStyle="1" w:styleId="103">
    <w:name w:val="标题 字符11"/>
    <w:basedOn w:val="42"/>
    <w:qFormat/>
    <w:uiPriority w:val="10"/>
    <w:rPr>
      <w:rFonts w:cs="Times New Roman" w:asciiTheme="majorHAnsi" w:hAnsiTheme="majorHAnsi" w:eastAsiaTheme="majorEastAsia"/>
      <w:b/>
      <w:bCs/>
      <w:kern w:val="2"/>
      <w:sz w:val="32"/>
      <w:szCs w:val="32"/>
    </w:rPr>
  </w:style>
  <w:style w:type="paragraph" w:customStyle="1" w:styleId="104">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5">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6">
    <w:name w:val="二级列表 Char"/>
    <w:basedOn w:val="1"/>
    <w:qFormat/>
    <w:uiPriority w:val="0"/>
    <w:rPr>
      <w:rFonts w:ascii="Calibri" w:hAnsi="Calibri" w:eastAsia="宋体" w:cs="Times New Roman"/>
      <w:szCs w:val="20"/>
    </w:rPr>
  </w:style>
  <w:style w:type="paragraph" w:customStyle="1" w:styleId="107">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8">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09">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10">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1">
    <w:name w:val="Char Char Char Char Char Char Char"/>
    <w:basedOn w:val="1"/>
    <w:qFormat/>
    <w:uiPriority w:val="0"/>
    <w:rPr>
      <w:rFonts w:ascii="Verdana" w:hAnsi="Verdana" w:eastAsia="宋体" w:cs="Times New Roman"/>
      <w:kern w:val="0"/>
      <w:sz w:val="20"/>
      <w:szCs w:val="20"/>
      <w:lang w:eastAsia="en-US"/>
    </w:rPr>
  </w:style>
  <w:style w:type="paragraph" w:customStyle="1" w:styleId="112">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3">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4">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5">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6">
    <w:name w:val="标书正文格式"/>
    <w:basedOn w:val="21"/>
    <w:link w:val="118"/>
    <w:qFormat/>
    <w:uiPriority w:val="0"/>
    <w:pPr>
      <w:spacing w:line="360" w:lineRule="auto"/>
      <w:ind w:firstLine="200" w:firstLineChars="200"/>
    </w:pPr>
    <w:rPr>
      <w:rFonts w:hAnsi="宋体"/>
      <w:color w:val="000000"/>
      <w:sz w:val="24"/>
      <w:szCs w:val="24"/>
    </w:rPr>
  </w:style>
  <w:style w:type="paragraph" w:customStyle="1" w:styleId="117">
    <w:name w:val="标书二级标题"/>
    <w:basedOn w:val="4"/>
    <w:link w:val="120"/>
    <w:qFormat/>
    <w:uiPriority w:val="0"/>
    <w:pPr>
      <w:spacing w:line="240" w:lineRule="auto"/>
      <w:jc w:val="left"/>
    </w:pPr>
    <w:rPr>
      <w:rFonts w:ascii="宋体" w:hAnsi="宋体" w:eastAsia="黑体"/>
      <w:b w:val="0"/>
      <w:sz w:val="28"/>
      <w:szCs w:val="30"/>
    </w:rPr>
  </w:style>
  <w:style w:type="character" w:customStyle="1" w:styleId="118">
    <w:name w:val="标书正文格式 字符"/>
    <w:link w:val="116"/>
    <w:qFormat/>
    <w:locked/>
    <w:uiPriority w:val="0"/>
    <w:rPr>
      <w:rFonts w:ascii="宋体" w:hAnsi="宋体"/>
      <w:color w:val="000000"/>
      <w:sz w:val="24"/>
      <w:szCs w:val="24"/>
    </w:rPr>
  </w:style>
  <w:style w:type="paragraph" w:customStyle="1" w:styleId="119">
    <w:name w:val="标书表格"/>
    <w:basedOn w:val="1"/>
    <w:link w:val="121"/>
    <w:qFormat/>
    <w:uiPriority w:val="0"/>
    <w:pPr>
      <w:jc w:val="center"/>
    </w:pPr>
    <w:rPr>
      <w:rFonts w:ascii="Times New Roman" w:hAnsi="Times New Roman" w:eastAsia="宋体" w:cs="Times New Roman"/>
      <w:b/>
      <w:szCs w:val="20"/>
    </w:rPr>
  </w:style>
  <w:style w:type="character" w:customStyle="1" w:styleId="120">
    <w:name w:val="标书二级标题 字符"/>
    <w:link w:val="117"/>
    <w:qFormat/>
    <w:locked/>
    <w:uiPriority w:val="0"/>
    <w:rPr>
      <w:rFonts w:ascii="宋体" w:hAnsi="宋体" w:eastAsia="黑体" w:cs="Times New Roman"/>
      <w:bCs/>
      <w:sz w:val="28"/>
      <w:szCs w:val="30"/>
    </w:rPr>
  </w:style>
  <w:style w:type="character" w:customStyle="1" w:styleId="121">
    <w:name w:val="标书表格 字符"/>
    <w:link w:val="119"/>
    <w:qFormat/>
    <w:locked/>
    <w:uiPriority w:val="0"/>
    <w:rPr>
      <w:rFonts w:ascii="Times New Roman" w:hAnsi="Times New Roman" w:eastAsia="宋体" w:cs="Times New Roman"/>
      <w:b/>
      <w:szCs w:val="20"/>
    </w:rPr>
  </w:style>
  <w:style w:type="paragraph" w:customStyle="1" w:styleId="122">
    <w:name w:val="标书三级标题"/>
    <w:basedOn w:val="5"/>
    <w:next w:val="116"/>
    <w:link w:val="123"/>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3">
    <w:name w:val="标书三级标题 字符"/>
    <w:link w:val="122"/>
    <w:qFormat/>
    <w:locked/>
    <w:uiPriority w:val="0"/>
    <w:rPr>
      <w:rFonts w:ascii="Times New Roman" w:hAnsi="Times New Roman" w:eastAsia="宋体" w:cs="Times New Roman"/>
      <w:b/>
      <w:bCs/>
      <w:color w:val="000000"/>
      <w:sz w:val="24"/>
      <w:szCs w:val="24"/>
    </w:rPr>
  </w:style>
  <w:style w:type="character" w:customStyle="1" w:styleId="124">
    <w:name w:val="标三级标题 字符"/>
    <w:link w:val="125"/>
    <w:qFormat/>
    <w:locked/>
    <w:uiPriority w:val="0"/>
    <w:rPr>
      <w:b/>
      <w:color w:val="000000"/>
      <w:sz w:val="24"/>
    </w:rPr>
  </w:style>
  <w:style w:type="paragraph" w:customStyle="1" w:styleId="125">
    <w:name w:val="标三级标题"/>
    <w:basedOn w:val="122"/>
    <w:link w:val="124"/>
    <w:qFormat/>
    <w:uiPriority w:val="0"/>
    <w:rPr>
      <w:rFonts w:asciiTheme="minorHAnsi" w:hAnsiTheme="minorHAnsi" w:eastAsiaTheme="minorEastAsia" w:cstheme="minorBidi"/>
      <w:bCs w:val="0"/>
      <w:szCs w:val="22"/>
    </w:rPr>
  </w:style>
  <w:style w:type="character" w:customStyle="1" w:styleId="126">
    <w:name w:val="标正文 字符"/>
    <w:link w:val="127"/>
    <w:qFormat/>
    <w:locked/>
    <w:uiPriority w:val="0"/>
    <w:rPr>
      <w:rFonts w:ascii="宋体" w:eastAsia="宋体"/>
      <w:color w:val="000000"/>
      <w:sz w:val="24"/>
    </w:rPr>
  </w:style>
  <w:style w:type="paragraph" w:customStyle="1" w:styleId="127">
    <w:name w:val="标正文"/>
    <w:basedOn w:val="116"/>
    <w:link w:val="126"/>
    <w:qFormat/>
    <w:uiPriority w:val="0"/>
    <w:pPr>
      <w:ind w:firstLine="480"/>
    </w:pPr>
    <w:rPr>
      <w:rFonts w:eastAsia="宋体" w:hAnsiTheme="minorHAnsi"/>
      <w:szCs w:val="22"/>
    </w:rPr>
  </w:style>
  <w:style w:type="paragraph" w:customStyle="1" w:styleId="128">
    <w:name w:val="TOC 标题1"/>
    <w:basedOn w:val="3"/>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29">
    <w:name w:val="HR正文表格"/>
    <w:basedOn w:val="1"/>
    <w:qFormat/>
    <w:uiPriority w:val="0"/>
    <w:pPr>
      <w:spacing w:beforeLines="25" w:afterLines="25" w:line="300" w:lineRule="auto"/>
    </w:pPr>
    <w:rPr>
      <w:szCs w:val="24"/>
    </w:rPr>
  </w:style>
  <w:style w:type="paragraph" w:styleId="130">
    <w:name w:val="List Paragraph"/>
    <w:basedOn w:val="1"/>
    <w:qFormat/>
    <w:uiPriority w:val="99"/>
    <w:pPr>
      <w:ind w:firstLine="420" w:firstLineChars="200"/>
    </w:pPr>
  </w:style>
  <w:style w:type="paragraph" w:customStyle="1" w:styleId="131">
    <w:name w:val="WPSOffice手动目录 1"/>
    <w:qFormat/>
    <w:uiPriority w:val="0"/>
    <w:rPr>
      <w:rFonts w:ascii="Times New Roman" w:hAnsi="Times New Roman" w:eastAsia="宋体" w:cs="Times New Roman"/>
      <w:lang w:val="en-US" w:eastAsia="zh-CN" w:bidi="ar-SA"/>
    </w:rPr>
  </w:style>
  <w:style w:type="table" w:customStyle="1" w:styleId="132">
    <w:name w:val="Table Normal"/>
    <w:semiHidden/>
    <w:unhideWhenUsed/>
    <w:qFormat/>
    <w:uiPriority w:val="0"/>
    <w:tblPr>
      <w:tblCellMar>
        <w:top w:w="0" w:type="dxa"/>
        <w:left w:w="0" w:type="dxa"/>
        <w:bottom w:w="0" w:type="dxa"/>
        <w:right w:w="0" w:type="dxa"/>
      </w:tblCellMar>
    </w:tblPr>
  </w:style>
  <w:style w:type="character" w:customStyle="1" w:styleId="133">
    <w:name w:val="NormalCharacter"/>
    <w:qFormat/>
    <w:uiPriority w:val="0"/>
  </w:style>
  <w:style w:type="paragraph" w:customStyle="1" w:styleId="134">
    <w:name w:val="Table Paragraph"/>
    <w:basedOn w:val="1"/>
    <w:qFormat/>
    <w:uiPriority w:val="1"/>
    <w:rPr>
      <w:rFonts w:ascii="宋体" w:hAnsi="宋体" w:eastAsia="宋体" w:cs="宋体"/>
    </w:rPr>
  </w:style>
  <w:style w:type="paragraph" w:customStyle="1" w:styleId="135">
    <w:name w:val="标书一级标题"/>
    <w:basedOn w:val="3"/>
    <w:link w:val="144"/>
    <w:qFormat/>
    <w:uiPriority w:val="0"/>
    <w:rPr>
      <w:rFonts w:eastAsia="黑体"/>
      <w:b w:val="0"/>
      <w:color w:val="000000"/>
      <w:sz w:val="30"/>
      <w:szCs w:val="24"/>
    </w:rPr>
  </w:style>
  <w:style w:type="paragraph" w:customStyle="1" w:styleId="136">
    <w:name w:val="首行缩进"/>
    <w:basedOn w:val="1"/>
    <w:qFormat/>
    <w:uiPriority w:val="0"/>
    <w:pPr>
      <w:ind w:firstLine="480" w:firstLineChars="200"/>
    </w:pPr>
    <w:rPr>
      <w:lang w:val="zh-CN"/>
    </w:rPr>
  </w:style>
  <w:style w:type="paragraph" w:customStyle="1" w:styleId="137">
    <w:name w:val="编号行"/>
    <w:basedOn w:val="1"/>
    <w:qFormat/>
    <w:uiPriority w:val="0"/>
    <w:pPr>
      <w:adjustRightInd w:val="0"/>
      <w:spacing w:before="156" w:beforeLines="50" w:after="156" w:afterLines="50" w:line="360" w:lineRule="auto"/>
      <w:textAlignment w:val="baseline"/>
    </w:pPr>
    <w:rPr>
      <w:rFonts w:ascii="黑体" w:hAnsi="宋体" w:eastAsia="黑体"/>
      <w:b/>
      <w:kern w:val="0"/>
      <w:sz w:val="24"/>
      <w:szCs w:val="20"/>
    </w:rPr>
  </w:style>
  <w:style w:type="paragraph" w:customStyle="1" w:styleId="138">
    <w:name w:val="段"/>
    <w:qFormat/>
    <w:uiPriority w:val="0"/>
    <w:pPr>
      <w:ind w:firstLine="200" w:firstLineChars="200"/>
      <w:jc w:val="both"/>
    </w:pPr>
    <w:rPr>
      <w:rFonts w:ascii="Times New Roman" w:hAnsi="Times New Roman" w:eastAsia="宋体" w:cs="Times New Roman"/>
      <w:sz w:val="21"/>
      <w:lang w:val="en-US" w:eastAsia="zh-CN" w:bidi="ar-SA"/>
    </w:rPr>
  </w:style>
  <w:style w:type="paragraph" w:customStyle="1" w:styleId="139">
    <w:name w:val="正文表标题"/>
    <w:next w:val="138"/>
    <w:qFormat/>
    <w:uiPriority w:val="0"/>
    <w:pPr>
      <w:numPr>
        <w:ilvl w:val="0"/>
        <w:numId w:val="1"/>
      </w:numPr>
      <w:spacing w:beforeLines="50" w:afterLines="50"/>
      <w:jc w:val="center"/>
    </w:pPr>
    <w:rPr>
      <w:rFonts w:ascii="黑体" w:hAnsi="Times New Roman" w:eastAsia="黑体" w:cs="Times New Roman"/>
      <w:sz w:val="21"/>
      <w:lang w:val="en-US" w:eastAsia="zh-CN" w:bidi="ar-SA"/>
    </w:rPr>
  </w:style>
  <w:style w:type="paragraph" w:customStyle="1" w:styleId="140">
    <w:name w:val="Table Text"/>
    <w:basedOn w:val="1"/>
    <w:qFormat/>
    <w:uiPriority w:val="0"/>
    <w:pPr>
      <w:widowControl/>
      <w:kinsoku w:val="0"/>
      <w:autoSpaceDE w:val="0"/>
      <w:autoSpaceDN w:val="0"/>
      <w:adjustRightInd w:val="0"/>
      <w:snapToGrid w:val="0"/>
      <w:jc w:val="left"/>
      <w:textAlignment w:val="baseline"/>
    </w:pPr>
    <w:rPr>
      <w:rFonts w:ascii="宋体" w:hAnsi="宋体" w:cs="宋体"/>
      <w:snapToGrid w:val="0"/>
      <w:color w:val="000000"/>
      <w:kern w:val="0"/>
      <w:szCs w:val="21"/>
      <w:lang w:eastAsia="en-US"/>
    </w:rPr>
  </w:style>
  <w:style w:type="character" w:customStyle="1" w:styleId="141">
    <w:name w:val="font11"/>
    <w:basedOn w:val="42"/>
    <w:qFormat/>
    <w:uiPriority w:val="0"/>
    <w:rPr>
      <w:rFonts w:hint="eastAsia" w:ascii="宋体" w:hAnsi="宋体" w:eastAsia="宋体" w:cs="宋体"/>
      <w:color w:val="000000"/>
      <w:sz w:val="32"/>
      <w:szCs w:val="32"/>
      <w:u w:val="none"/>
    </w:rPr>
  </w:style>
  <w:style w:type="character" w:customStyle="1" w:styleId="142">
    <w:name w:val="font21"/>
    <w:basedOn w:val="42"/>
    <w:qFormat/>
    <w:uiPriority w:val="0"/>
    <w:rPr>
      <w:rFonts w:hint="eastAsia" w:ascii="宋体" w:hAnsi="宋体" w:eastAsia="宋体" w:cs="宋体"/>
      <w:color w:val="000000"/>
      <w:sz w:val="21"/>
      <w:szCs w:val="21"/>
      <w:u w:val="none"/>
    </w:rPr>
  </w:style>
  <w:style w:type="character" w:customStyle="1" w:styleId="143">
    <w:name w:val="font41"/>
    <w:basedOn w:val="42"/>
    <w:qFormat/>
    <w:uiPriority w:val="0"/>
    <w:rPr>
      <w:rFonts w:hint="default" w:ascii="Times New Roman" w:hAnsi="Times New Roman" w:cs="Times New Roman"/>
      <w:color w:val="000000"/>
      <w:sz w:val="32"/>
      <w:szCs w:val="32"/>
      <w:u w:val="none"/>
    </w:rPr>
  </w:style>
  <w:style w:type="character" w:customStyle="1" w:styleId="144">
    <w:name w:val="标书一级标题 字符"/>
    <w:link w:val="135"/>
    <w:qFormat/>
    <w:uiPriority w:val="0"/>
    <w:rPr>
      <w:rFonts w:eastAsia="黑体" w:asciiTheme="minorHAnsi" w:hAnsiTheme="minorHAnsi" w:cstheme="minorBidi"/>
      <w:bCs/>
      <w:color w:val="000000"/>
      <w:kern w:val="44"/>
      <w:sz w:val="30"/>
      <w:szCs w:val="24"/>
    </w:rPr>
  </w:style>
  <w:style w:type="character" w:customStyle="1" w:styleId="145">
    <w:name w:val="Unresolved Mention"/>
    <w:basedOn w:val="42"/>
    <w:semiHidden/>
    <w:unhideWhenUsed/>
    <w:qFormat/>
    <w:uiPriority w:val="99"/>
    <w:rPr>
      <w:color w:val="605E5C"/>
      <w:shd w:val="clear" w:color="auto" w:fill="E1DFDD"/>
    </w:rPr>
  </w:style>
  <w:style w:type="paragraph" w:customStyle="1" w:styleId="146">
    <w:name w:val="文档正文-1"/>
    <w:basedOn w:val="1"/>
    <w:qFormat/>
    <w:uiPriority w:val="0"/>
    <w:pPr>
      <w:spacing w:line="360" w:lineRule="auto"/>
      <w:ind w:firstLine="200" w:firstLineChars="200"/>
    </w:pPr>
    <w:rPr>
      <w:rFonts w:ascii="Times New Roman" w:hAnsi="Times New Roman" w:eastAsia="宋体" w:cs="Times New Roman"/>
      <w:sz w:val="24"/>
      <w:szCs w:val="22"/>
    </w:rPr>
  </w:style>
  <w:style w:type="paragraph" w:customStyle="1" w:styleId="147">
    <w:name w:val="文档标题2"/>
    <w:basedOn w:val="4"/>
    <w:next w:val="146"/>
    <w:qFormat/>
    <w:uiPriority w:val="0"/>
    <w:pPr>
      <w:numPr>
        <w:ilvl w:val="1"/>
        <w:numId w:val="2"/>
      </w:numPr>
      <w:tabs>
        <w:tab w:val="left" w:pos="1275"/>
      </w:tabs>
      <w:spacing w:before="0" w:after="0" w:line="360" w:lineRule="auto"/>
      <w:ind w:left="0" w:hanging="420"/>
      <w:jc w:val="left"/>
    </w:pPr>
    <w:rPr>
      <w:rFonts w:ascii="Times New Roman" w:hAnsi="Times New Roman" w:eastAsia="宋体" w:cs="Times New Roman"/>
      <w:sz w:val="28"/>
    </w:rPr>
  </w:style>
  <w:style w:type="paragraph" w:customStyle="1" w:styleId="148">
    <w:name w:val="文档正文一级标题"/>
    <w:basedOn w:val="146"/>
    <w:qFormat/>
    <w:uiPriority w:val="0"/>
    <w:pPr>
      <w:numPr>
        <w:ilvl w:val="0"/>
        <w:numId w:val="3"/>
      </w:numPr>
      <w:ind w:firstLine="0" w:firstLineChars="0"/>
    </w:pPr>
  </w:style>
  <w:style w:type="paragraph" w:customStyle="1" w:styleId="149">
    <w:name w:val="默认 A"/>
    <w:qFormat/>
    <w:uiPriority w:val="0"/>
    <w:rPr>
      <w:rFonts w:hint="eastAsia" w:ascii="Arial Unicode MS" w:hAnsi="Arial Unicode MS" w:eastAsia="Arial Unicode MS" w:cs="Arial Unicode MS"/>
      <w:color w:val="000000"/>
      <w:kern w:val="0"/>
      <w:sz w:val="22"/>
      <w:szCs w:val="22"/>
      <w:lang w:val="zh-TW" w:eastAsia="zh-TW" w:bidi="ar-SA"/>
    </w:rPr>
  </w:style>
  <w:style w:type="paragraph" w:customStyle="1" w:styleId="150">
    <w:name w:val="正文 A"/>
    <w:qFormat/>
    <w:uiPriority w:val="0"/>
    <w:pPr>
      <w:widowControl w:val="0"/>
      <w:jc w:val="both"/>
    </w:pPr>
    <w:rPr>
      <w:rFonts w:ascii="Times New Roman" w:hAnsi="Times New Roman" w:eastAsia="Arial Unicode MS" w:cs="Arial Unicode MS"/>
      <w:color w:val="000000"/>
      <w:kern w:val="2"/>
      <w:sz w:val="21"/>
      <w:szCs w:val="21"/>
      <w:u w:color="000000"/>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header" Target="header1.xml"/><Relationship Id="rId49" Type="http://schemas.openxmlformats.org/officeDocument/2006/relationships/fontTable" Target="fontTable.xml"/><Relationship Id="rId48" Type="http://schemas.openxmlformats.org/officeDocument/2006/relationships/numbering" Target="numbering.xml"/><Relationship Id="rId47" Type="http://schemas.openxmlformats.org/officeDocument/2006/relationships/customXml" Target="../customXml/item1.xml"/><Relationship Id="rId46" Type="http://schemas.openxmlformats.org/officeDocument/2006/relationships/image" Target="media/image13.png"/><Relationship Id="rId45" Type="http://schemas.openxmlformats.org/officeDocument/2006/relationships/image" Target="media/image12.png"/><Relationship Id="rId44" Type="http://schemas.openxmlformats.org/officeDocument/2006/relationships/image" Target="media/image11.png"/><Relationship Id="rId43" Type="http://schemas.openxmlformats.org/officeDocument/2006/relationships/image" Target="media/image10.png"/><Relationship Id="rId42" Type="http://schemas.openxmlformats.org/officeDocument/2006/relationships/image" Target="media/image9.png"/><Relationship Id="rId41" Type="http://schemas.openxmlformats.org/officeDocument/2006/relationships/image" Target="media/image8.png"/><Relationship Id="rId40" Type="http://schemas.openxmlformats.org/officeDocument/2006/relationships/image" Target="media/image7.png"/><Relationship Id="rId4" Type="http://schemas.openxmlformats.org/officeDocument/2006/relationships/footer" Target="footer2.xml"/><Relationship Id="rId39" Type="http://schemas.openxmlformats.org/officeDocument/2006/relationships/image" Target="media/image6.png"/><Relationship Id="rId38" Type="http://schemas.openxmlformats.org/officeDocument/2006/relationships/image" Target="media/image5.png"/><Relationship Id="rId37" Type="http://schemas.openxmlformats.org/officeDocument/2006/relationships/image" Target="media/image4.png"/><Relationship Id="rId36" Type="http://schemas.openxmlformats.org/officeDocument/2006/relationships/image" Target="media/image3.png"/><Relationship Id="rId35" Type="http://schemas.openxmlformats.org/officeDocument/2006/relationships/image" Target="media/image2.png"/><Relationship Id="rId34" Type="http://schemas.openxmlformats.org/officeDocument/2006/relationships/image" Target="media/image1.png"/><Relationship Id="rId33" Type="http://schemas.openxmlformats.org/officeDocument/2006/relationships/theme" Target="theme/theme1.xml"/><Relationship Id="rId32" Type="http://schemas.openxmlformats.org/officeDocument/2006/relationships/footer" Target="footer24.xml"/><Relationship Id="rId31" Type="http://schemas.openxmlformats.org/officeDocument/2006/relationships/footer" Target="footer23.xml"/><Relationship Id="rId30" Type="http://schemas.openxmlformats.org/officeDocument/2006/relationships/header" Target="header6.xml"/><Relationship Id="rId3" Type="http://schemas.openxmlformats.org/officeDocument/2006/relationships/footer" Target="footer1.xml"/><Relationship Id="rId29" Type="http://schemas.openxmlformats.org/officeDocument/2006/relationships/header" Target="header5.xml"/><Relationship Id="rId28" Type="http://schemas.openxmlformats.org/officeDocument/2006/relationships/footer" Target="footer22.xml"/><Relationship Id="rId27" Type="http://schemas.openxmlformats.org/officeDocument/2006/relationships/footer" Target="footer21.xml"/><Relationship Id="rId26" Type="http://schemas.openxmlformats.org/officeDocument/2006/relationships/footer" Target="footer20.xml"/><Relationship Id="rId25" Type="http://schemas.openxmlformats.org/officeDocument/2006/relationships/footer" Target="footer19.xml"/><Relationship Id="rId24" Type="http://schemas.openxmlformats.org/officeDocument/2006/relationships/footer" Target="footer18.xml"/><Relationship Id="rId23" Type="http://schemas.openxmlformats.org/officeDocument/2006/relationships/footer" Target="footer17.xml"/><Relationship Id="rId22" Type="http://schemas.openxmlformats.org/officeDocument/2006/relationships/footer" Target="footer16.xml"/><Relationship Id="rId21" Type="http://schemas.openxmlformats.org/officeDocument/2006/relationships/footer" Target="footer15.xml"/><Relationship Id="rId20" Type="http://schemas.openxmlformats.org/officeDocument/2006/relationships/footer" Target="footer14.xml"/><Relationship Id="rId2" Type="http://schemas.openxmlformats.org/officeDocument/2006/relationships/settings" Target="settings.xml"/><Relationship Id="rId19" Type="http://schemas.openxmlformats.org/officeDocument/2006/relationships/footer" Target="footer13.xml"/><Relationship Id="rId18" Type="http://schemas.openxmlformats.org/officeDocument/2006/relationships/footer" Target="footer12.xml"/><Relationship Id="rId17" Type="http://schemas.openxmlformats.org/officeDocument/2006/relationships/footer" Target="footer11.xml"/><Relationship Id="rId16" Type="http://schemas.openxmlformats.org/officeDocument/2006/relationships/footer" Target="footer10.xml"/><Relationship Id="rId15" Type="http://schemas.openxmlformats.org/officeDocument/2006/relationships/footer" Target="footer9.xml"/><Relationship Id="rId14" Type="http://schemas.openxmlformats.org/officeDocument/2006/relationships/footer" Target="footer8.xml"/><Relationship Id="rId13" Type="http://schemas.openxmlformats.org/officeDocument/2006/relationships/footer" Target="footer7.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111</Pages>
  <Words>9794</Words>
  <Characters>55830</Characters>
  <Lines>465</Lines>
  <Paragraphs>130</Paragraphs>
  <TotalTime>1</TotalTime>
  <ScaleCrop>false</ScaleCrop>
  <LinksUpToDate>false</LinksUpToDate>
  <CharactersWithSpaces>65494</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2021-05-28T09:26:00Z</dcterms:created>
  <dc:creator>ZQNet</dc:creator>
  <cp:lastModifiedBy>赵力</cp:lastModifiedBy>
  <cp:lastPrinted>2024-06-21T03:25:00Z</cp:lastPrinted>
  <dcterms:modified xsi:type="dcterms:W3CDTF">2025-10-16T07:23:43Z</dcterms:modified>
  <cp:revision>62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1D2B68A8623843D2B03E6F4028EC20D4</vt:lpwstr>
  </property>
  <property fmtid="{D5CDD505-2E9C-101B-9397-08002B2CF9AE}" pid="4" name="KSOTemplateDocerSaveRecord">
    <vt:lpwstr>eyJoZGlkIjoiNWM4YzFjOWU0Nzg0NmRkMzI1ZDk2YmYxNGU0NmE0YTUiLCJ1c2VySWQiOiIyMzM1Mzg3MjEifQ==</vt:lpwstr>
  </property>
</Properties>
</file>