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37B39">
      <w:pPr>
        <w:spacing w:line="360" w:lineRule="auto"/>
        <w:ind w:right="360"/>
        <w:jc w:val="left"/>
        <w:rPr>
          <w:rFonts w:ascii="宋体" w:hAnsi="宋体" w:cs="宋体"/>
          <w:sz w:val="24"/>
          <w:szCs w:val="24"/>
        </w:rPr>
      </w:pPr>
      <w:r>
        <w:drawing>
          <wp:anchor distT="0" distB="0" distL="114300" distR="114300" simplePos="0" relativeHeight="251659264" behindDoc="0" locked="0" layoutInCell="1" allowOverlap="1">
            <wp:simplePos x="0" y="0"/>
            <wp:positionH relativeFrom="column">
              <wp:posOffset>-264795</wp:posOffset>
            </wp:positionH>
            <wp:positionV relativeFrom="paragraph">
              <wp:posOffset>231140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pic:spPr>
                </pic:pic>
              </a:graphicData>
            </a:graphic>
          </wp:anchor>
        </w:drawing>
      </w:r>
    </w:p>
    <w:p w14:paraId="4860DCDB">
      <w:pPr>
        <w:spacing w:line="360" w:lineRule="auto"/>
        <w:ind w:right="360"/>
        <w:jc w:val="left"/>
        <w:rPr>
          <w:rFonts w:ascii="宋体" w:hAnsi="宋体" w:cs="宋体"/>
          <w:sz w:val="24"/>
          <w:szCs w:val="24"/>
        </w:rPr>
      </w:pPr>
    </w:p>
    <w:p w14:paraId="6783FA13">
      <w:pPr>
        <w:spacing w:line="360" w:lineRule="auto"/>
        <w:ind w:right="360" w:firstLine="480" w:firstLineChars="200"/>
        <w:jc w:val="left"/>
        <w:rPr>
          <w:rFonts w:ascii="宋体" w:hAnsi="宋体" w:cs="宋体"/>
          <w:sz w:val="24"/>
          <w:szCs w:val="24"/>
        </w:rPr>
      </w:pPr>
    </w:p>
    <w:p w14:paraId="38375932">
      <w:pPr>
        <w:spacing w:line="360" w:lineRule="auto"/>
        <w:ind w:right="360" w:firstLine="480" w:firstLineChars="200"/>
        <w:jc w:val="left"/>
        <w:rPr>
          <w:rFonts w:ascii="宋体" w:hAnsi="宋体" w:cs="宋体"/>
          <w:sz w:val="24"/>
          <w:szCs w:val="24"/>
        </w:rPr>
      </w:pPr>
    </w:p>
    <w:p w14:paraId="10A79824">
      <w:pPr>
        <w:spacing w:line="480" w:lineRule="auto"/>
        <w:rPr>
          <w:rFonts w:ascii="宋体" w:hAnsi="宋体"/>
        </w:rPr>
      </w:pPr>
    </w:p>
    <w:p w14:paraId="3F9B8784">
      <w:pPr>
        <w:spacing w:line="360" w:lineRule="auto"/>
        <w:rPr>
          <w:rFonts w:ascii="宋体" w:hAnsi="宋体"/>
          <w:sz w:val="44"/>
          <w:szCs w:val="44"/>
        </w:rPr>
      </w:pPr>
    </w:p>
    <w:p w14:paraId="22906268">
      <w:pPr>
        <w:spacing w:line="360" w:lineRule="auto"/>
        <w:jc w:val="center"/>
        <w:rPr>
          <w:rFonts w:ascii="宋体" w:hAnsi="宋体"/>
          <w:b/>
          <w:bCs/>
          <w:sz w:val="44"/>
          <w:szCs w:val="44"/>
          <w:u w:val="single"/>
        </w:rPr>
      </w:pPr>
      <w:r>
        <w:rPr>
          <w:rFonts w:hint="eastAsia" w:ascii="宋体" w:hAnsi="宋体"/>
          <w:b/>
          <w:bCs/>
          <w:sz w:val="44"/>
          <w:szCs w:val="44"/>
          <w:u w:val="single"/>
        </w:rPr>
        <w:t>中国重汽集团济宁商用车有限公司</w:t>
      </w:r>
    </w:p>
    <w:p w14:paraId="2F2B8100">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br w:type="textWrapping"/>
      </w:r>
      <w:r>
        <w:rPr>
          <w:rFonts w:hint="eastAsia" w:ascii="宋体" w:hAnsi="宋体"/>
          <w:b/>
          <w:bCs/>
          <w:sz w:val="44"/>
          <w:szCs w:val="44"/>
          <w:u w:val="single"/>
        </w:rPr>
        <w:t>移动源门禁系统运维服务</w:t>
      </w:r>
    </w:p>
    <w:p w14:paraId="197F61DF">
      <w:pPr>
        <w:spacing w:line="360" w:lineRule="auto"/>
        <w:jc w:val="center"/>
        <w:rPr>
          <w:rFonts w:ascii="宋体" w:hAnsi="宋体" w:cs="宋体"/>
          <w:sz w:val="72"/>
          <w:szCs w:val="72"/>
        </w:rPr>
      </w:pPr>
      <w:r>
        <w:rPr>
          <w:rFonts w:hint="eastAsia" w:ascii="宋体" w:hAnsi="宋体" w:cs="宋体"/>
          <w:sz w:val="72"/>
          <w:szCs w:val="72"/>
        </w:rPr>
        <w:t>招标文件</w:t>
      </w:r>
    </w:p>
    <w:p w14:paraId="79787874">
      <w:pPr>
        <w:pStyle w:val="3"/>
        <w:rPr>
          <w:rFonts w:ascii="宋体" w:hAnsi="宋体" w:cs="宋体"/>
          <w:b/>
          <w:bCs/>
          <w:sz w:val="32"/>
          <w:szCs w:val="32"/>
        </w:rPr>
      </w:pPr>
    </w:p>
    <w:p w14:paraId="57AD52A0">
      <w:pPr>
        <w:pStyle w:val="3"/>
        <w:rPr>
          <w:rFonts w:ascii="宋体" w:hAnsi="宋体" w:cs="宋体"/>
          <w:b/>
          <w:bCs/>
          <w:sz w:val="32"/>
          <w:szCs w:val="32"/>
        </w:rPr>
      </w:pPr>
    </w:p>
    <w:p w14:paraId="5240E028">
      <w:pPr>
        <w:widowControl/>
        <w:spacing w:line="360" w:lineRule="auto"/>
        <w:jc w:val="left"/>
        <w:rPr>
          <w:rFonts w:ascii="宋体" w:hAnsi="宋体" w:cs="宋体"/>
          <w:b/>
          <w:bCs/>
          <w:kern w:val="0"/>
          <w:sz w:val="32"/>
          <w:szCs w:val="32"/>
        </w:rPr>
      </w:pPr>
    </w:p>
    <w:p w14:paraId="4E5D1F8A">
      <w:pPr>
        <w:widowControl/>
        <w:spacing w:line="360" w:lineRule="auto"/>
        <w:jc w:val="left"/>
        <w:rPr>
          <w:rFonts w:ascii="宋体" w:hAnsi="宋体" w:cs="宋体"/>
          <w:b/>
          <w:bCs/>
          <w:kern w:val="0"/>
          <w:sz w:val="32"/>
          <w:szCs w:val="32"/>
        </w:rPr>
      </w:pPr>
    </w:p>
    <w:p w14:paraId="3C1DC61B">
      <w:pPr>
        <w:widowControl/>
        <w:spacing w:line="360" w:lineRule="auto"/>
        <w:jc w:val="left"/>
        <w:rPr>
          <w:rFonts w:ascii="宋体" w:hAnsi="宋体" w:cs="宋体"/>
          <w:b/>
          <w:bCs/>
          <w:kern w:val="0"/>
          <w:sz w:val="32"/>
          <w:szCs w:val="32"/>
        </w:rPr>
      </w:pPr>
    </w:p>
    <w:p w14:paraId="64DF86D0">
      <w:pPr>
        <w:widowControl/>
        <w:spacing w:line="360" w:lineRule="auto"/>
        <w:jc w:val="left"/>
        <w:rPr>
          <w:rFonts w:ascii="宋体" w:hAnsi="宋体" w:cs="宋体"/>
          <w:b/>
          <w:bCs/>
          <w:kern w:val="0"/>
          <w:sz w:val="32"/>
          <w:szCs w:val="32"/>
        </w:rPr>
      </w:pPr>
    </w:p>
    <w:p w14:paraId="6E22684E">
      <w:pPr>
        <w:widowControl/>
        <w:spacing w:line="360" w:lineRule="auto"/>
        <w:rPr>
          <w:rFonts w:ascii="宋体" w:hAnsi="宋体" w:cs="宋体"/>
          <w:b/>
          <w:bCs/>
          <w:kern w:val="0"/>
          <w:sz w:val="32"/>
          <w:szCs w:val="32"/>
        </w:rPr>
      </w:pPr>
    </w:p>
    <w:p w14:paraId="05B960EB">
      <w:pPr>
        <w:widowControl/>
        <w:spacing w:line="360" w:lineRule="auto"/>
        <w:jc w:val="left"/>
        <w:rPr>
          <w:rFonts w:ascii="宋体" w:hAnsi="宋体" w:cs="宋体"/>
          <w:b/>
          <w:bCs/>
          <w:sz w:val="24"/>
        </w:rPr>
      </w:pPr>
    </w:p>
    <w:p w14:paraId="40ED0CD0">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中国重汽集团济宁商用车有限公司 </w:t>
      </w:r>
    </w:p>
    <w:p w14:paraId="0CEA4107">
      <w:pPr>
        <w:widowControl/>
        <w:spacing w:line="360" w:lineRule="auto"/>
        <w:ind w:firstLine="672"/>
        <w:jc w:val="center"/>
        <w:rPr>
          <w:rFonts w:ascii="宋体" w:hAnsi="宋体" w:cs="宋体"/>
          <w:b/>
          <w:bCs/>
          <w:sz w:val="30"/>
          <w:szCs w:val="30"/>
        </w:rPr>
      </w:pPr>
    </w:p>
    <w:p w14:paraId="423025CC">
      <w:pPr>
        <w:widowControl/>
        <w:spacing w:line="360" w:lineRule="auto"/>
        <w:ind w:firstLine="672"/>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u w:val="single"/>
          <w14:textFill>
            <w14:solidFill>
              <w14:schemeClr w14:val="tx1"/>
            </w14:solidFill>
          </w14:textFill>
        </w:rPr>
        <w:t>202</w:t>
      </w:r>
      <w:r>
        <w:rPr>
          <w:rFonts w:hint="eastAsia" w:ascii="宋体" w:hAnsi="宋体" w:cs="宋体"/>
          <w:b/>
          <w:bCs/>
          <w:color w:val="000000" w:themeColor="text1"/>
          <w:sz w:val="30"/>
          <w:szCs w:val="30"/>
          <w:u w:val="single"/>
          <w:lang w:val="en-US" w:eastAsia="zh-CN"/>
          <w14:textFill>
            <w14:solidFill>
              <w14:schemeClr w14:val="tx1"/>
            </w14:solidFill>
          </w14:textFill>
        </w:rPr>
        <w:t>4</w:t>
      </w:r>
      <w:r>
        <w:rPr>
          <w:rFonts w:hint="eastAsia" w:ascii="宋体" w:hAnsi="宋体" w:cs="宋体"/>
          <w:b/>
          <w:bCs/>
          <w:color w:val="000000" w:themeColor="text1"/>
          <w:sz w:val="30"/>
          <w:szCs w:val="30"/>
          <w14:textFill>
            <w14:solidFill>
              <w14:schemeClr w14:val="tx1"/>
            </w14:solidFill>
          </w14:textFill>
        </w:rPr>
        <w:t xml:space="preserve">年 </w:t>
      </w:r>
      <w:r>
        <w:rPr>
          <w:rFonts w:ascii="宋体" w:hAnsi="宋体" w:cs="宋体"/>
          <w:b/>
          <w:bCs/>
          <w:color w:val="000000" w:themeColor="text1"/>
          <w:sz w:val="30"/>
          <w:szCs w:val="30"/>
          <w:u w:val="single"/>
          <w14:textFill>
            <w14:solidFill>
              <w14:schemeClr w14:val="tx1"/>
            </w14:solidFill>
          </w14:textFill>
        </w:rPr>
        <w:t>1</w:t>
      </w:r>
      <w:r>
        <w:rPr>
          <w:rFonts w:hint="eastAsia" w:ascii="宋体" w:hAnsi="宋体" w:cs="宋体"/>
          <w:b/>
          <w:bCs/>
          <w:color w:val="000000" w:themeColor="text1"/>
          <w:sz w:val="30"/>
          <w:szCs w:val="30"/>
          <w:u w:val="single"/>
          <w:lang w:val="en-US" w:eastAsia="zh-CN"/>
          <w14:textFill>
            <w14:solidFill>
              <w14:schemeClr w14:val="tx1"/>
            </w14:solidFill>
          </w14:textFill>
        </w:rPr>
        <w:t>2</w:t>
      </w:r>
      <w:r>
        <w:rPr>
          <w:rFonts w:hint="eastAsia" w:ascii="宋体" w:hAnsi="宋体" w:cs="宋体"/>
          <w:b/>
          <w:bCs/>
          <w:color w:val="000000" w:themeColor="text1"/>
          <w:sz w:val="30"/>
          <w:szCs w:val="30"/>
          <w14:textFill>
            <w14:solidFill>
              <w14:schemeClr w14:val="tx1"/>
            </w14:solidFill>
          </w14:textFill>
        </w:rPr>
        <w:t>月</w:t>
      </w:r>
    </w:p>
    <w:p w14:paraId="1CCA76D9">
      <w:pPr>
        <w:pStyle w:val="3"/>
      </w:pPr>
    </w:p>
    <w:p w14:paraId="218D4321">
      <w:pPr>
        <w:pStyle w:val="3"/>
      </w:pPr>
    </w:p>
    <w:p w14:paraId="6DD7509F">
      <w:pPr>
        <w:spacing w:line="480" w:lineRule="auto"/>
        <w:jc w:val="center"/>
        <w:rPr>
          <w:rFonts w:ascii="宋体" w:hAnsi="宋体"/>
          <w:b/>
          <w:bCs/>
          <w:sz w:val="48"/>
          <w:szCs w:val="48"/>
        </w:rPr>
      </w:pPr>
      <w:bookmarkStart w:id="0" w:name="_Toc2648"/>
      <w:bookmarkStart w:id="1" w:name="_Toc18948"/>
      <w:bookmarkStart w:id="2" w:name="_Toc3907"/>
      <w:bookmarkStart w:id="3" w:name="_Toc8478"/>
      <w:bookmarkStart w:id="4" w:name="_Toc3883"/>
      <w:bookmarkStart w:id="5" w:name="_Toc15145"/>
      <w:bookmarkStart w:id="6" w:name="_Toc9008"/>
      <w:bookmarkStart w:id="7" w:name="_Toc25283"/>
      <w:bookmarkStart w:id="8" w:name="_Toc62544723"/>
      <w:bookmarkStart w:id="9" w:name="_Toc3210"/>
      <w:bookmarkStart w:id="10" w:name="_Toc8634"/>
      <w:bookmarkStart w:id="11" w:name="_Toc19716"/>
      <w:r>
        <w:rPr>
          <w:rFonts w:ascii="宋体" w:hAnsi="宋体"/>
          <w:b/>
          <w:bCs/>
          <w:sz w:val="48"/>
          <w:szCs w:val="48"/>
        </w:rPr>
        <w:t>目   录</w:t>
      </w:r>
    </w:p>
    <w:p w14:paraId="59A56F9A">
      <w:pPr>
        <w:tabs>
          <w:tab w:val="left" w:pos="3240"/>
        </w:tabs>
        <w:spacing w:line="480" w:lineRule="auto"/>
        <w:rPr>
          <w:rFonts w:ascii="宋体" w:hAnsi="宋体"/>
          <w:b/>
          <w:bCs/>
          <w:sz w:val="24"/>
        </w:rPr>
      </w:pPr>
      <w:r>
        <w:rPr>
          <w:rFonts w:ascii="宋体" w:hAnsi="宋体"/>
          <w:b/>
          <w:bCs/>
          <w:sz w:val="24"/>
        </w:rPr>
        <w:tab/>
      </w:r>
    </w:p>
    <w:p w14:paraId="787C83D9">
      <w:pPr>
        <w:tabs>
          <w:tab w:val="left" w:pos="3240"/>
        </w:tabs>
        <w:spacing w:line="480" w:lineRule="auto"/>
        <w:rPr>
          <w:rFonts w:ascii="宋体" w:hAnsi="宋体"/>
          <w:b/>
          <w:bCs/>
          <w:sz w:val="24"/>
        </w:rPr>
      </w:pPr>
    </w:p>
    <w:p w14:paraId="51A23278">
      <w:pPr>
        <w:tabs>
          <w:tab w:val="left" w:pos="3240"/>
        </w:tabs>
        <w:spacing w:line="480" w:lineRule="auto"/>
        <w:rPr>
          <w:rFonts w:ascii="宋体" w:hAnsi="宋体"/>
          <w:b/>
          <w:bCs/>
          <w:sz w:val="24"/>
        </w:rPr>
      </w:pPr>
    </w:p>
    <w:p w14:paraId="53C8EDC2">
      <w:pPr>
        <w:pStyle w:val="9"/>
        <w:rPr>
          <w:color w:val="auto"/>
        </w:rPr>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3"/>
          <w:rFonts w:hint="eastAsia"/>
          <w:color w:val="auto"/>
          <w:sz w:val="28"/>
          <w:szCs w:val="28"/>
        </w:rPr>
        <w:t>第一章</w:t>
      </w:r>
      <w:r>
        <w:rPr>
          <w:rStyle w:val="13"/>
          <w:color w:val="auto"/>
          <w:sz w:val="28"/>
          <w:szCs w:val="28"/>
        </w:rPr>
        <w:t xml:space="preserve">  </w:t>
      </w:r>
      <w:r>
        <w:rPr>
          <w:rStyle w:val="13"/>
          <w:rFonts w:hint="eastAsia"/>
          <w:color w:val="auto"/>
          <w:sz w:val="28"/>
          <w:szCs w:val="28"/>
        </w:rPr>
        <w:t>招标文件-----------------------------------------</w:t>
      </w:r>
      <w:r>
        <w:rPr>
          <w:rFonts w:hint="eastAsia"/>
          <w:color w:val="auto"/>
        </w:rPr>
        <w:t>2</w:t>
      </w:r>
      <w:r>
        <w:rPr>
          <w:rFonts w:hint="eastAsia"/>
          <w:color w:val="auto"/>
        </w:rPr>
        <w:fldChar w:fldCharType="end"/>
      </w:r>
    </w:p>
    <w:p w14:paraId="3E2C640F">
      <w:pPr>
        <w:pStyle w:val="9"/>
        <w:rPr>
          <w:color w:val="auto"/>
        </w:rPr>
      </w:pPr>
    </w:p>
    <w:p w14:paraId="25DABEAA">
      <w:pPr>
        <w:pStyle w:val="9"/>
        <w:rPr>
          <w:rFonts w:hint="eastAsia" w:eastAsia="宋体"/>
          <w:color w:val="auto"/>
          <w:lang w:val="en-US" w:eastAsia="zh-CN"/>
        </w:rPr>
      </w:pPr>
      <w:r>
        <w:fldChar w:fldCharType="end"/>
      </w:r>
      <w:r>
        <w:fldChar w:fldCharType="begin"/>
      </w:r>
      <w:r>
        <w:instrText xml:space="preserve"> HYPERLINK \l "_Toc357155295" </w:instrText>
      </w:r>
      <w:r>
        <w:fldChar w:fldCharType="separate"/>
      </w:r>
      <w:r>
        <w:rPr>
          <w:rStyle w:val="13"/>
          <w:rFonts w:hint="eastAsia"/>
          <w:color w:val="auto"/>
          <w:sz w:val="28"/>
          <w:szCs w:val="28"/>
        </w:rPr>
        <w:t>第</w:t>
      </w:r>
      <w:r>
        <w:rPr>
          <w:rStyle w:val="13"/>
          <w:rFonts w:hint="eastAsia"/>
          <w:color w:val="auto"/>
          <w:sz w:val="28"/>
          <w:szCs w:val="28"/>
          <w:lang w:val="en-US" w:eastAsia="zh-CN"/>
        </w:rPr>
        <w:t>二</w:t>
      </w:r>
      <w:r>
        <w:rPr>
          <w:rStyle w:val="13"/>
          <w:rFonts w:hint="eastAsia"/>
          <w:color w:val="auto"/>
          <w:sz w:val="28"/>
          <w:szCs w:val="28"/>
        </w:rPr>
        <w:t>章</w:t>
      </w:r>
      <w:r>
        <w:rPr>
          <w:rStyle w:val="13"/>
          <w:color w:val="auto"/>
          <w:sz w:val="28"/>
          <w:szCs w:val="28"/>
        </w:rPr>
        <w:t xml:space="preserve">  </w:t>
      </w:r>
      <w:r>
        <w:rPr>
          <w:rStyle w:val="13"/>
          <w:rFonts w:hint="eastAsia"/>
          <w:color w:val="auto"/>
          <w:sz w:val="28"/>
          <w:szCs w:val="28"/>
        </w:rPr>
        <w:t>重汽</w:t>
      </w:r>
      <w:r>
        <w:rPr>
          <w:rStyle w:val="13"/>
          <w:rFonts w:hint="eastAsia"/>
          <w:color w:val="auto"/>
          <w:sz w:val="28"/>
          <w:szCs w:val="28"/>
          <w:lang w:val="en-US" w:eastAsia="zh-CN"/>
        </w:rPr>
        <w:t>e采</w:t>
      </w:r>
      <w:r>
        <w:rPr>
          <w:rStyle w:val="13"/>
          <w:rFonts w:hint="eastAsia"/>
          <w:color w:val="auto"/>
          <w:sz w:val="28"/>
          <w:szCs w:val="28"/>
        </w:rPr>
        <w:t>通供应商使用说明-------------------------</w:t>
      </w:r>
      <w:r>
        <w:rPr>
          <w:rFonts w:hint="eastAsia"/>
          <w:color w:val="auto"/>
          <w:lang w:val="en-US" w:eastAsia="zh-CN"/>
        </w:rPr>
        <w:t>1</w:t>
      </w:r>
      <w:r>
        <w:rPr>
          <w:rFonts w:hint="eastAsia"/>
          <w:color w:val="auto"/>
        </w:rPr>
        <w:fldChar w:fldCharType="end"/>
      </w:r>
      <w:r>
        <w:rPr>
          <w:rFonts w:hint="eastAsia"/>
          <w:color w:val="auto"/>
          <w:lang w:val="en-US" w:eastAsia="zh-CN"/>
        </w:rPr>
        <w:t>4</w:t>
      </w:r>
    </w:p>
    <w:p w14:paraId="06F22468">
      <w:pPr>
        <w:pStyle w:val="5"/>
        <w:spacing w:line="360" w:lineRule="auto"/>
        <w:jc w:val="center"/>
      </w:pPr>
    </w:p>
    <w:p w14:paraId="21B730A2">
      <w:pPr>
        <w:spacing w:line="360" w:lineRule="auto"/>
        <w:outlineLvl w:val="1"/>
        <w:rPr>
          <w:rFonts w:ascii="宋体" w:hAnsi="宋体"/>
          <w:b/>
          <w:color w:val="000000" w:themeColor="text1"/>
          <w:sz w:val="24"/>
          <w14:textFill>
            <w14:solidFill>
              <w14:schemeClr w14:val="tx1"/>
            </w14:solidFill>
          </w14:textFill>
        </w:rPr>
      </w:pPr>
    </w:p>
    <w:p w14:paraId="26860CD2">
      <w:pPr>
        <w:spacing w:line="360" w:lineRule="auto"/>
        <w:outlineLvl w:val="1"/>
        <w:rPr>
          <w:rFonts w:ascii="宋体" w:hAnsi="宋体"/>
          <w:b/>
          <w:color w:val="000000" w:themeColor="text1"/>
          <w:sz w:val="24"/>
          <w14:textFill>
            <w14:solidFill>
              <w14:schemeClr w14:val="tx1"/>
            </w14:solidFill>
          </w14:textFill>
        </w:rPr>
      </w:pPr>
    </w:p>
    <w:p w14:paraId="6BA18137">
      <w:pPr>
        <w:spacing w:line="360" w:lineRule="auto"/>
        <w:outlineLvl w:val="1"/>
        <w:rPr>
          <w:rFonts w:ascii="宋体" w:hAnsi="宋体"/>
          <w:b/>
          <w:color w:val="000000" w:themeColor="text1"/>
          <w:sz w:val="24"/>
          <w14:textFill>
            <w14:solidFill>
              <w14:schemeClr w14:val="tx1"/>
            </w14:solidFill>
          </w14:textFill>
        </w:rPr>
      </w:pPr>
    </w:p>
    <w:p w14:paraId="198ACD9A">
      <w:pPr>
        <w:spacing w:line="360" w:lineRule="auto"/>
        <w:outlineLvl w:val="1"/>
        <w:rPr>
          <w:rFonts w:ascii="宋体" w:hAnsi="宋体"/>
          <w:b/>
          <w:color w:val="000000" w:themeColor="text1"/>
          <w:sz w:val="24"/>
          <w14:textFill>
            <w14:solidFill>
              <w14:schemeClr w14:val="tx1"/>
            </w14:solidFill>
          </w14:textFill>
        </w:rPr>
      </w:pPr>
    </w:p>
    <w:p w14:paraId="35A682BF">
      <w:pPr>
        <w:spacing w:line="360" w:lineRule="auto"/>
        <w:outlineLvl w:val="1"/>
        <w:rPr>
          <w:rFonts w:ascii="宋体" w:hAnsi="宋体"/>
          <w:b/>
          <w:color w:val="000000" w:themeColor="text1"/>
          <w:sz w:val="24"/>
          <w14:textFill>
            <w14:solidFill>
              <w14:schemeClr w14:val="tx1"/>
            </w14:solidFill>
          </w14:textFill>
        </w:rPr>
      </w:pPr>
    </w:p>
    <w:p w14:paraId="0541CD01">
      <w:pPr>
        <w:spacing w:line="360" w:lineRule="auto"/>
        <w:outlineLvl w:val="1"/>
        <w:rPr>
          <w:rFonts w:ascii="宋体" w:hAnsi="宋体"/>
          <w:b/>
          <w:color w:val="000000" w:themeColor="text1"/>
          <w:sz w:val="24"/>
          <w14:textFill>
            <w14:solidFill>
              <w14:schemeClr w14:val="tx1"/>
            </w14:solidFill>
          </w14:textFill>
        </w:rPr>
      </w:pPr>
    </w:p>
    <w:p w14:paraId="57A0A9F1">
      <w:pPr>
        <w:spacing w:line="360" w:lineRule="auto"/>
        <w:outlineLvl w:val="1"/>
        <w:rPr>
          <w:rFonts w:ascii="宋体" w:hAnsi="宋体"/>
          <w:b/>
          <w:color w:val="000000" w:themeColor="text1"/>
          <w:sz w:val="24"/>
          <w14:textFill>
            <w14:solidFill>
              <w14:schemeClr w14:val="tx1"/>
            </w14:solidFill>
          </w14:textFill>
        </w:rPr>
      </w:pPr>
    </w:p>
    <w:p w14:paraId="4327E8D7">
      <w:pPr>
        <w:spacing w:line="360" w:lineRule="auto"/>
        <w:outlineLvl w:val="1"/>
        <w:rPr>
          <w:rFonts w:ascii="宋体" w:hAnsi="宋体"/>
          <w:b/>
          <w:color w:val="000000" w:themeColor="text1"/>
          <w:sz w:val="24"/>
          <w14:textFill>
            <w14:solidFill>
              <w14:schemeClr w14:val="tx1"/>
            </w14:solidFill>
          </w14:textFill>
        </w:rPr>
      </w:pPr>
    </w:p>
    <w:p w14:paraId="01208A73">
      <w:pPr>
        <w:spacing w:line="360" w:lineRule="auto"/>
        <w:outlineLvl w:val="1"/>
        <w:rPr>
          <w:rFonts w:ascii="宋体" w:hAnsi="宋体"/>
          <w:b/>
          <w:color w:val="000000" w:themeColor="text1"/>
          <w:sz w:val="24"/>
          <w14:textFill>
            <w14:solidFill>
              <w14:schemeClr w14:val="tx1"/>
            </w14:solidFill>
          </w14:textFill>
        </w:rPr>
      </w:pPr>
    </w:p>
    <w:p w14:paraId="3A837FB0">
      <w:pPr>
        <w:spacing w:line="360" w:lineRule="auto"/>
        <w:outlineLvl w:val="1"/>
        <w:rPr>
          <w:rFonts w:ascii="宋体" w:hAnsi="宋体"/>
          <w:b/>
          <w:color w:val="000000" w:themeColor="text1"/>
          <w:sz w:val="24"/>
          <w14:textFill>
            <w14:solidFill>
              <w14:schemeClr w14:val="tx1"/>
            </w14:solidFill>
          </w14:textFill>
        </w:rPr>
      </w:pPr>
    </w:p>
    <w:p w14:paraId="58746B2E">
      <w:pPr>
        <w:spacing w:line="360" w:lineRule="auto"/>
        <w:outlineLvl w:val="1"/>
        <w:rPr>
          <w:rFonts w:ascii="宋体" w:hAnsi="宋体"/>
          <w:b/>
          <w:color w:val="000000" w:themeColor="text1"/>
          <w:sz w:val="24"/>
          <w14:textFill>
            <w14:solidFill>
              <w14:schemeClr w14:val="tx1"/>
            </w14:solidFill>
          </w14:textFill>
        </w:rPr>
      </w:pPr>
    </w:p>
    <w:p w14:paraId="09013F71">
      <w:pPr>
        <w:spacing w:line="360" w:lineRule="auto"/>
        <w:outlineLvl w:val="1"/>
        <w:rPr>
          <w:rFonts w:ascii="宋体" w:hAnsi="宋体"/>
          <w:b/>
          <w:color w:val="000000" w:themeColor="text1"/>
          <w:sz w:val="24"/>
          <w14:textFill>
            <w14:solidFill>
              <w14:schemeClr w14:val="tx1"/>
            </w14:solidFill>
          </w14:textFill>
        </w:rPr>
      </w:pPr>
    </w:p>
    <w:p w14:paraId="1BDF8053">
      <w:pPr>
        <w:spacing w:line="360" w:lineRule="auto"/>
        <w:outlineLvl w:val="1"/>
        <w:rPr>
          <w:rFonts w:ascii="宋体" w:hAnsi="宋体"/>
          <w:b/>
          <w:color w:val="000000" w:themeColor="text1"/>
          <w:sz w:val="24"/>
          <w14:textFill>
            <w14:solidFill>
              <w14:schemeClr w14:val="tx1"/>
            </w14:solidFill>
          </w14:textFill>
        </w:rPr>
      </w:pPr>
    </w:p>
    <w:p w14:paraId="59903E0F">
      <w:pPr>
        <w:spacing w:line="360" w:lineRule="auto"/>
        <w:outlineLvl w:val="1"/>
        <w:rPr>
          <w:rFonts w:ascii="宋体" w:hAnsi="宋体"/>
          <w:b/>
          <w:color w:val="000000" w:themeColor="text1"/>
          <w:sz w:val="24"/>
          <w14:textFill>
            <w14:solidFill>
              <w14:schemeClr w14:val="tx1"/>
            </w14:solidFill>
          </w14:textFill>
        </w:rPr>
      </w:pPr>
    </w:p>
    <w:p w14:paraId="47F20F84">
      <w:pPr>
        <w:spacing w:line="360" w:lineRule="auto"/>
        <w:outlineLvl w:val="1"/>
        <w:rPr>
          <w:rFonts w:ascii="宋体" w:hAnsi="宋体"/>
          <w:b/>
          <w:color w:val="000000" w:themeColor="text1"/>
          <w:sz w:val="24"/>
          <w14:textFill>
            <w14:solidFill>
              <w14:schemeClr w14:val="tx1"/>
            </w14:solidFill>
          </w14:textFill>
        </w:rPr>
      </w:pPr>
    </w:p>
    <w:p w14:paraId="622C8497">
      <w:pPr>
        <w:spacing w:line="360" w:lineRule="auto"/>
        <w:outlineLvl w:val="1"/>
        <w:rPr>
          <w:rFonts w:ascii="宋体" w:hAnsi="宋体"/>
          <w:b/>
          <w:color w:val="000000" w:themeColor="text1"/>
          <w:sz w:val="24"/>
          <w14:textFill>
            <w14:solidFill>
              <w14:schemeClr w14:val="tx1"/>
            </w14:solidFill>
          </w14:textFill>
        </w:rPr>
      </w:pPr>
    </w:p>
    <w:p w14:paraId="599C4EBB">
      <w:pPr>
        <w:spacing w:line="360" w:lineRule="auto"/>
        <w:outlineLvl w:val="1"/>
        <w:rPr>
          <w:rFonts w:ascii="宋体" w:hAnsi="宋体"/>
          <w:b/>
          <w:color w:val="000000" w:themeColor="text1"/>
          <w:sz w:val="24"/>
          <w14:textFill>
            <w14:solidFill>
              <w14:schemeClr w14:val="tx1"/>
            </w14:solidFill>
          </w14:textFill>
        </w:rPr>
      </w:pPr>
    </w:p>
    <w:p w14:paraId="412035EC">
      <w:pPr>
        <w:spacing w:line="360" w:lineRule="auto"/>
        <w:outlineLvl w:val="1"/>
        <w:rPr>
          <w:rFonts w:ascii="宋体" w:hAnsi="宋体"/>
          <w:b/>
          <w:color w:val="000000" w:themeColor="text1"/>
          <w:sz w:val="24"/>
          <w14:textFill>
            <w14:solidFill>
              <w14:schemeClr w14:val="tx1"/>
            </w14:solidFill>
          </w14:textFill>
        </w:rPr>
      </w:pPr>
    </w:p>
    <w:p w14:paraId="222AA789">
      <w:pPr>
        <w:spacing w:line="360" w:lineRule="auto"/>
        <w:outlineLvl w:val="1"/>
        <w:rPr>
          <w:rFonts w:ascii="宋体" w:hAnsi="宋体"/>
          <w:b/>
          <w:color w:val="000000" w:themeColor="text1"/>
          <w:sz w:val="24"/>
          <w14:textFill>
            <w14:solidFill>
              <w14:schemeClr w14:val="tx1"/>
            </w14:solidFill>
          </w14:textFill>
        </w:rPr>
      </w:pPr>
    </w:p>
    <w:p w14:paraId="03235200">
      <w:pPr>
        <w:pStyle w:val="5"/>
        <w:spacing w:line="360" w:lineRule="auto"/>
        <w:jc w:val="center"/>
        <w:rPr>
          <w:rFonts w:ascii="宋体" w:hAnsi="宋体"/>
          <w:b/>
          <w:color w:val="000000" w:themeColor="text1"/>
          <w:sz w:val="24"/>
          <w14:textFill>
            <w14:solidFill>
              <w14:schemeClr w14:val="tx1"/>
            </w14:solidFill>
          </w14:textFill>
        </w:rPr>
      </w:pPr>
      <w:r>
        <w:rPr>
          <w:rFonts w:hint="eastAsia" w:ascii="黑体" w:eastAsia="黑体"/>
          <w:b/>
          <w:bCs/>
          <w:sz w:val="36"/>
          <w:szCs w:val="36"/>
        </w:rPr>
        <w:t>第一章 招标文件</w:t>
      </w:r>
    </w:p>
    <w:p w14:paraId="16106707">
      <w:pPr>
        <w:pStyle w:val="3"/>
      </w:pPr>
    </w:p>
    <w:p w14:paraId="72742EE9">
      <w:pPr>
        <w:adjustRightInd w:val="0"/>
        <w:snapToGrid w:val="0"/>
        <w:spacing w:line="360" w:lineRule="auto"/>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一</w:t>
      </w:r>
      <w:r>
        <w:rPr>
          <w:rFonts w:hint="eastAsia" w:ascii="仿宋_GB2312" w:hAnsi="仿宋_GB2312" w:eastAsia="仿宋_GB2312" w:cs="仿宋_GB2312"/>
          <w:b/>
          <w:color w:val="000000" w:themeColor="text1"/>
          <w:sz w:val="28"/>
          <w:szCs w:val="28"/>
          <w14:textFill>
            <w14:solidFill>
              <w14:schemeClr w14:val="tx1"/>
            </w14:solidFill>
          </w14:textFill>
        </w:rPr>
        <w:t>、项目名称</w:t>
      </w:r>
      <w:bookmarkEnd w:id="0"/>
      <w:bookmarkEnd w:id="1"/>
      <w:bookmarkEnd w:id="2"/>
      <w:bookmarkEnd w:id="3"/>
      <w:bookmarkEnd w:id="4"/>
      <w:bookmarkEnd w:id="5"/>
      <w:bookmarkEnd w:id="6"/>
      <w:bookmarkEnd w:id="7"/>
      <w:bookmarkEnd w:id="8"/>
      <w:bookmarkEnd w:id="9"/>
      <w:bookmarkEnd w:id="10"/>
      <w:bookmarkEnd w:id="11"/>
    </w:p>
    <w:p w14:paraId="27152C6A">
      <w:pPr>
        <w:adjustRightInd w:val="0"/>
        <w:snapToGrid w:val="0"/>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项目名称：</w:t>
      </w:r>
      <w:r>
        <w:rPr>
          <w:rFonts w:hint="eastAsia" w:ascii="仿宋_GB2312" w:hAnsi="仿宋_GB2312" w:eastAsia="仿宋_GB2312" w:cs="仿宋_GB2312"/>
          <w:bCs/>
          <w:color w:val="000000" w:themeColor="text1"/>
          <w:sz w:val="28"/>
          <w:szCs w:val="28"/>
          <w14:textFill>
            <w14:solidFill>
              <w14:schemeClr w14:val="tx1"/>
            </w14:solidFill>
          </w14:textFill>
        </w:rPr>
        <w:t>济宁商用车有限公司移动源门禁系统运维服务</w:t>
      </w:r>
      <w:r>
        <w:rPr>
          <w:rFonts w:hint="eastAsia" w:ascii="仿宋_GB2312" w:hAnsi="仿宋_GB2312" w:eastAsia="仿宋_GB2312" w:cs="仿宋_GB2312"/>
          <w:color w:val="000000" w:themeColor="text1"/>
          <w:sz w:val="28"/>
          <w:szCs w:val="28"/>
          <w14:textFill>
            <w14:solidFill>
              <w14:schemeClr w14:val="tx1"/>
            </w14:solidFill>
          </w14:textFill>
        </w:rPr>
        <w:t>项目</w:t>
      </w:r>
    </w:p>
    <w:p w14:paraId="20B6176B">
      <w:pPr>
        <w:adjustRightInd w:val="0"/>
        <w:snapToGrid w:val="0"/>
        <w:spacing w:line="360" w:lineRule="auto"/>
        <w:outlineLvl w:val="1"/>
        <w:rPr>
          <w:rFonts w:ascii="仿宋_GB2312" w:hAnsi="仿宋_GB2312" w:eastAsia="仿宋_GB2312" w:cs="仿宋_GB2312"/>
          <w:b/>
          <w:color w:val="000000" w:themeColor="text1"/>
          <w:sz w:val="28"/>
          <w:szCs w:val="28"/>
          <w14:textFill>
            <w14:solidFill>
              <w14:schemeClr w14:val="tx1"/>
            </w14:solidFill>
          </w14:textFill>
        </w:rPr>
      </w:pPr>
      <w:bookmarkStart w:id="12" w:name="_Toc23108"/>
      <w:bookmarkStart w:id="13" w:name="_Toc6040"/>
      <w:bookmarkStart w:id="14" w:name="_Toc21521"/>
      <w:bookmarkStart w:id="15" w:name="_Toc3571"/>
      <w:bookmarkStart w:id="16" w:name="_Toc25173"/>
      <w:bookmarkStart w:id="17" w:name="_Toc25650"/>
      <w:bookmarkStart w:id="18" w:name="_Toc23693"/>
      <w:bookmarkStart w:id="19" w:name="_Toc62544724"/>
      <w:bookmarkStart w:id="20" w:name="_Toc30161"/>
      <w:bookmarkStart w:id="21" w:name="_Toc30725"/>
      <w:bookmarkStart w:id="22" w:name="_Toc333"/>
      <w:bookmarkStart w:id="23" w:name="_Toc2959"/>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b/>
          <w:color w:val="000000" w:themeColor="text1"/>
          <w:sz w:val="28"/>
          <w:szCs w:val="28"/>
          <w14:textFill>
            <w14:solidFill>
              <w14:schemeClr w14:val="tx1"/>
            </w14:solidFill>
          </w14:textFill>
        </w:rPr>
        <w:t>、招标内容</w:t>
      </w:r>
      <w:bookmarkEnd w:id="12"/>
      <w:bookmarkEnd w:id="13"/>
      <w:bookmarkEnd w:id="14"/>
      <w:bookmarkEnd w:id="15"/>
      <w:bookmarkEnd w:id="16"/>
      <w:bookmarkEnd w:id="17"/>
      <w:bookmarkEnd w:id="18"/>
      <w:bookmarkEnd w:id="19"/>
      <w:bookmarkEnd w:id="20"/>
      <w:bookmarkEnd w:id="21"/>
      <w:bookmarkEnd w:id="22"/>
      <w:bookmarkEnd w:id="23"/>
    </w:p>
    <w:p w14:paraId="39F0A926">
      <w:pPr>
        <w:adjustRightInd w:val="0"/>
        <w:snapToGrid w:val="0"/>
        <w:spacing w:line="360" w:lineRule="auto"/>
        <w:ind w:firstLine="560" w:firstLineChars="200"/>
      </w:pPr>
      <w:r>
        <w:rPr>
          <w:rFonts w:hint="eastAsia" w:ascii="仿宋_GB2312" w:hAnsi="仿宋_GB2312" w:eastAsia="仿宋_GB2312" w:cs="仿宋_GB2312"/>
          <w:color w:val="000000" w:themeColor="text1"/>
          <w:sz w:val="28"/>
          <w:szCs w:val="28"/>
          <w14:textFill>
            <w14:solidFill>
              <w14:schemeClr w14:val="tx1"/>
            </w14:solidFill>
          </w14:textFill>
        </w:rPr>
        <w:t>本次招标为移动源门禁系统数据运维服务项目，满足《济宁市重点用车企业门禁建设技术说明》有关运输车辆电子台账要求：包括但不限于：电子台账系统数据整理汇集、解决门禁系统故障与系统数据传输问题（不包括硬件更换）。</w:t>
      </w:r>
    </w:p>
    <w:p w14:paraId="551DDEF0">
      <w:pPr>
        <w:adjustRightInd w:val="0"/>
        <w:snapToGrid w:val="0"/>
        <w:spacing w:line="360" w:lineRule="auto"/>
        <w:outlineLvl w:val="1"/>
        <w:rPr>
          <w:rFonts w:ascii="仿宋_GB2312" w:hAnsi="仿宋_GB2312" w:eastAsia="仿宋_GB2312" w:cs="仿宋_GB2312"/>
          <w:b/>
          <w:color w:val="000000" w:themeColor="text1"/>
          <w:sz w:val="28"/>
          <w:szCs w:val="28"/>
          <w14:textFill>
            <w14:solidFill>
              <w14:schemeClr w14:val="tx1"/>
            </w14:solidFill>
          </w14:textFill>
        </w:rPr>
      </w:pPr>
      <w:bookmarkStart w:id="24" w:name="_Toc212369519"/>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b/>
          <w:color w:val="000000" w:themeColor="text1"/>
          <w:sz w:val="28"/>
          <w:szCs w:val="28"/>
          <w14:textFill>
            <w14:solidFill>
              <w14:schemeClr w14:val="tx1"/>
            </w14:solidFill>
          </w14:textFill>
        </w:rPr>
        <w:t>、投标报价</w:t>
      </w:r>
      <w:bookmarkEnd w:id="24"/>
    </w:p>
    <w:p w14:paraId="223804AE">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该项目投标方所提供报价为运维服务所需的全部费用，包含但不限于人工费、路费及调试费等。</w:t>
      </w:r>
    </w:p>
    <w:p w14:paraId="28575FB2">
      <w:pPr>
        <w:adjustRightInd w:val="0"/>
        <w:snapToGrid w:val="0"/>
        <w:spacing w:line="360" w:lineRule="auto"/>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b/>
          <w:color w:val="000000" w:themeColor="text1"/>
          <w:sz w:val="28"/>
          <w:szCs w:val="28"/>
          <w14:textFill>
            <w14:solidFill>
              <w14:schemeClr w14:val="tx1"/>
            </w14:solidFill>
          </w14:textFill>
        </w:rPr>
        <w:t>、服务期限</w:t>
      </w:r>
    </w:p>
    <w:p w14:paraId="251C469E">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壹年，2</w:t>
      </w:r>
      <w:r>
        <w:rPr>
          <w:rFonts w:ascii="仿宋_GB2312" w:hAnsi="仿宋_GB2312" w:eastAsia="仿宋_GB2312" w:cs="仿宋_GB2312"/>
          <w:color w:val="000000" w:themeColor="text1"/>
          <w:sz w:val="28"/>
          <w:szCs w:val="28"/>
          <w14:textFill>
            <w14:solidFill>
              <w14:schemeClr w14:val="tx1"/>
            </w14:solidFill>
          </w14:textFill>
        </w:rPr>
        <w:t>02</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w:t>
      </w:r>
      <w:r>
        <w:rPr>
          <w:rFonts w:ascii="仿宋_GB2312" w:hAnsi="仿宋_GB2312" w:eastAsia="仿宋_GB2312" w:cs="仿宋_GB2312"/>
          <w:color w:val="000000" w:themeColor="text1"/>
          <w:sz w:val="28"/>
          <w:szCs w:val="28"/>
          <w14:textFill>
            <w14:solidFill>
              <w14:schemeClr w14:val="tx1"/>
            </w14:solidFill>
          </w14:textFill>
        </w:rPr>
        <w:t>年1月</w:t>
      </w:r>
      <w:r>
        <w:rPr>
          <w:rFonts w:hint="eastAsia" w:ascii="仿宋_GB2312" w:hAnsi="仿宋_GB2312" w:eastAsia="仿宋_GB2312" w:cs="仿宋_GB2312"/>
          <w:color w:val="000000" w:themeColor="text1"/>
          <w:sz w:val="28"/>
          <w:szCs w:val="28"/>
          <w14:textFill>
            <w14:solidFill>
              <w14:schemeClr w14:val="tx1"/>
            </w14:solidFill>
          </w14:textFill>
        </w:rPr>
        <w:t>1日至</w:t>
      </w:r>
      <w:r>
        <w:rPr>
          <w:rFonts w:ascii="仿宋_GB2312" w:hAnsi="仿宋_GB2312" w:eastAsia="仿宋_GB2312" w:cs="仿宋_GB2312"/>
          <w:color w:val="000000" w:themeColor="text1"/>
          <w:sz w:val="28"/>
          <w:szCs w:val="28"/>
          <w14:textFill>
            <w14:solidFill>
              <w14:schemeClr w14:val="tx1"/>
            </w14:solidFill>
          </w14:textFill>
        </w:rPr>
        <w:t>202</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w:t>
      </w:r>
      <w:r>
        <w:rPr>
          <w:rFonts w:ascii="仿宋_GB2312" w:hAnsi="仿宋_GB2312" w:eastAsia="仿宋_GB2312" w:cs="仿宋_GB2312"/>
          <w:color w:val="000000" w:themeColor="text1"/>
          <w:sz w:val="28"/>
          <w:szCs w:val="28"/>
          <w14:textFill>
            <w14:solidFill>
              <w14:schemeClr w14:val="tx1"/>
            </w14:solidFill>
          </w14:textFill>
        </w:rPr>
        <w:t>年</w:t>
      </w:r>
      <w:r>
        <w:rPr>
          <w:rFonts w:hint="eastAsia" w:ascii="仿宋_GB2312" w:hAnsi="仿宋_GB2312" w:eastAsia="仿宋_GB2312" w:cs="仿宋_GB2312"/>
          <w:color w:val="000000" w:themeColor="text1"/>
          <w:sz w:val="28"/>
          <w:szCs w:val="28"/>
          <w14:textFill>
            <w14:solidFill>
              <w14:schemeClr w14:val="tx1"/>
            </w14:solidFill>
          </w14:textFill>
        </w:rPr>
        <w:t>1</w:t>
      </w:r>
      <w:r>
        <w:rPr>
          <w:rFonts w:ascii="仿宋_GB2312" w:hAnsi="仿宋_GB2312" w:eastAsia="仿宋_GB2312" w:cs="仿宋_GB2312"/>
          <w:color w:val="000000" w:themeColor="text1"/>
          <w:sz w:val="28"/>
          <w:szCs w:val="28"/>
          <w14:textFill>
            <w14:solidFill>
              <w14:schemeClr w14:val="tx1"/>
            </w14:solidFill>
          </w14:textFill>
        </w:rPr>
        <w:t>2月31日</w:t>
      </w:r>
      <w:r>
        <w:rPr>
          <w:rFonts w:hint="eastAsia" w:ascii="仿宋_GB2312" w:hAnsi="仿宋_GB2312" w:eastAsia="仿宋_GB2312" w:cs="仿宋_GB2312"/>
          <w:color w:val="000000" w:themeColor="text1"/>
          <w:sz w:val="28"/>
          <w:szCs w:val="28"/>
          <w14:textFill>
            <w14:solidFill>
              <w14:schemeClr w14:val="tx1"/>
            </w14:solidFill>
          </w14:textFill>
        </w:rPr>
        <w:t>。</w:t>
      </w:r>
    </w:p>
    <w:p w14:paraId="7588C8F3">
      <w:pPr>
        <w:adjustRightInd w:val="0"/>
        <w:snapToGrid w:val="0"/>
        <w:spacing w:line="360" w:lineRule="auto"/>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五</w:t>
      </w:r>
      <w:r>
        <w:rPr>
          <w:rFonts w:hint="eastAsia" w:ascii="仿宋_GB2312" w:hAnsi="仿宋_GB2312" w:eastAsia="仿宋_GB2312" w:cs="仿宋_GB2312"/>
          <w:b/>
          <w:color w:val="000000" w:themeColor="text1"/>
          <w:sz w:val="28"/>
          <w:szCs w:val="28"/>
          <w14:textFill>
            <w14:solidFill>
              <w14:schemeClr w14:val="tx1"/>
            </w14:solidFill>
          </w14:textFill>
        </w:rPr>
        <w:t>、合同价款的支付：</w:t>
      </w:r>
    </w:p>
    <w:p w14:paraId="4BF1CBDA">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（1）该合同执行总价合同。</w:t>
      </w:r>
    </w:p>
    <w:p w14:paraId="1FADE7F0">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（2）支付方式：电汇。</w:t>
      </w:r>
    </w:p>
    <w:p w14:paraId="71ED426E">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（3）支付条款：服务合同签订后10个工作日内投标方向招标方提供增值税专用发票，招标方依据财务制度核验发票无误后当月内以电汇的形式支付全部费用至投标方公司指定账户。</w:t>
      </w:r>
    </w:p>
    <w:p w14:paraId="703E544E">
      <w:pPr>
        <w:adjustRightInd w:val="0"/>
        <w:snapToGrid w:val="0"/>
        <w:spacing w:line="360" w:lineRule="auto"/>
        <w:rPr>
          <w:rFonts w:ascii="仿宋_GB2312" w:hAnsi="仿宋_GB2312" w:eastAsia="仿宋_GB2312" w:cs="仿宋_GB2312"/>
          <w:sz w:val="28"/>
          <w:szCs w:val="28"/>
        </w:rPr>
      </w:pPr>
      <w:r>
        <w:rPr>
          <w:rFonts w:hint="eastAsia" w:ascii="仿宋_GB2312" w:hAnsi="仿宋_GB2312" w:eastAsia="仿宋_GB2312" w:cs="仿宋_GB2312"/>
          <w:b/>
          <w:sz w:val="28"/>
          <w:szCs w:val="28"/>
          <w:lang w:val="en-US" w:eastAsia="zh-CN"/>
        </w:rPr>
        <w:t>六</w:t>
      </w:r>
      <w:r>
        <w:rPr>
          <w:rFonts w:hint="eastAsia" w:ascii="仿宋_GB2312" w:hAnsi="仿宋_GB2312" w:eastAsia="仿宋_GB2312" w:cs="仿宋_GB2312"/>
          <w:b/>
          <w:sz w:val="28"/>
          <w:szCs w:val="28"/>
        </w:rPr>
        <w:t>.开标时间及地点</w:t>
      </w:r>
    </w:p>
    <w:p w14:paraId="466F3901">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1.答疑时间：截止至2024年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12</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26</w:t>
      </w:r>
      <w:r>
        <w:rPr>
          <w:rFonts w:hint="eastAsia" w:ascii="仿宋_GB2312" w:hAnsi="仿宋_GB2312" w:eastAsia="仿宋_GB2312" w:cs="仿宋_GB2312"/>
          <w:color w:val="000000" w:themeColor="text1"/>
          <w:sz w:val="28"/>
          <w:szCs w:val="28"/>
          <w14:textFill>
            <w14:solidFill>
              <w14:schemeClr w14:val="tx1"/>
            </w14:solidFill>
          </w14:textFill>
        </w:rPr>
        <w:t>日17点前。</w:t>
      </w:r>
    </w:p>
    <w:p w14:paraId="27639972">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答疑方式：书面（或电话）答疑。</w:t>
      </w:r>
    </w:p>
    <w:p w14:paraId="7F63AE0A">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答疑联系人：</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崔浩然</w:t>
      </w:r>
    </w:p>
    <w:p w14:paraId="32261444">
      <w:pPr>
        <w:adjustRightInd w:val="0"/>
        <w:snapToGrid w:val="0"/>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联系电话：</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18865383050</w:t>
      </w:r>
    </w:p>
    <w:p w14:paraId="1236756C">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2.开标时间：2024年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12</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27</w:t>
      </w:r>
      <w:r>
        <w:rPr>
          <w:rFonts w:hint="eastAsia" w:ascii="仿宋_GB2312" w:hAnsi="仿宋_GB2312" w:eastAsia="仿宋_GB2312" w:cs="仿宋_GB2312"/>
          <w:color w:val="000000" w:themeColor="text1"/>
          <w:sz w:val="28"/>
          <w:szCs w:val="28"/>
          <w14:textFill>
            <w14:solidFill>
              <w14:schemeClr w14:val="tx1"/>
            </w14:solidFill>
          </w14:textFill>
        </w:rPr>
        <w:t>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9</w:t>
      </w:r>
      <w:r>
        <w:rPr>
          <w:rFonts w:hint="eastAsia" w:ascii="仿宋_GB2312" w:hAnsi="仿宋_GB2312" w:eastAsia="仿宋_GB2312" w:cs="仿宋_GB2312"/>
          <w:color w:val="000000" w:themeColor="text1"/>
          <w:sz w:val="28"/>
          <w:szCs w:val="28"/>
          <w14:textFill>
            <w14:solidFill>
              <w14:schemeClr w14:val="tx1"/>
            </w14:solidFill>
          </w14:textFill>
        </w:rPr>
        <w:t>时</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0分</w:t>
      </w:r>
      <w:r>
        <w:rPr>
          <w:rFonts w:hint="eastAsia" w:ascii="仿宋_GB2312" w:hAnsi="仿宋_GB2312" w:eastAsia="仿宋_GB2312" w:cs="仿宋_GB2312"/>
          <w:color w:val="000000" w:themeColor="text1"/>
          <w:sz w:val="28"/>
          <w:szCs w:val="28"/>
          <w14:textFill>
            <w14:solidFill>
              <w14:schemeClr w14:val="tx1"/>
            </w14:solidFill>
          </w14:textFill>
        </w:rPr>
        <w:t>（若有变动另行通知）。</w:t>
      </w:r>
    </w:p>
    <w:p w14:paraId="68192456">
      <w:pPr>
        <w:adjustRightInd w:val="0"/>
        <w:snapToGrid w:val="0"/>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 线上招投标：本项目招标工作的所有过程均须在中国重汽e采通上完成，包括报名、资质审核、招标、应标、评标、审批等环节。中国重汽E采通中链接为（http://ecaitong.sinotruk.com:8012）。未在中国重汽E采通进行注册的供方，注册时，业务主管部门选择“安全环保</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，类别选择“环保</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投标人须在202</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12</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26</w:t>
      </w:r>
      <w:r>
        <w:rPr>
          <w:rFonts w:hint="eastAsia" w:ascii="仿宋_GB2312" w:hAnsi="仿宋_GB2312" w:eastAsia="仿宋_GB2312" w:cs="仿宋_GB2312"/>
          <w:color w:val="000000" w:themeColor="text1"/>
          <w:sz w:val="28"/>
          <w:szCs w:val="28"/>
          <w14:textFill>
            <w14:solidFill>
              <w14:schemeClr w14:val="tx1"/>
            </w14:solidFill>
          </w14:textFill>
        </w:rPr>
        <w:t>日24:00前供应商信息注册</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(详见第二章)。</w:t>
      </w:r>
    </w:p>
    <w:p w14:paraId="43023DE2">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本项目的采购形式编号：CGZX2024120039。</w:t>
      </w:r>
    </w:p>
    <w:p w14:paraId="1620737B">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如有疑问请联系答疑人。</w:t>
      </w:r>
    </w:p>
    <w:p w14:paraId="0A25E887">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在线资格预审时间：2024年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12</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26</w:t>
      </w:r>
      <w:r>
        <w:rPr>
          <w:rFonts w:hint="eastAsia" w:ascii="仿宋_GB2312" w:hAnsi="仿宋_GB2312" w:eastAsia="仿宋_GB2312" w:cs="仿宋_GB2312"/>
          <w:color w:val="000000" w:themeColor="text1"/>
          <w:sz w:val="28"/>
          <w:szCs w:val="28"/>
          <w14:textFill>
            <w14:solidFill>
              <w14:schemeClr w14:val="tx1"/>
            </w14:solidFill>
          </w14:textFill>
        </w:rPr>
        <w:t>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12</w:t>
      </w:r>
      <w:r>
        <w:rPr>
          <w:rFonts w:hint="eastAsia" w:ascii="仿宋_GB2312" w:hAnsi="仿宋_GB2312" w:eastAsia="仿宋_GB2312" w:cs="仿宋_GB2312"/>
          <w:color w:val="000000" w:themeColor="text1"/>
          <w:sz w:val="28"/>
          <w:szCs w:val="28"/>
          <w14:textFill>
            <w14:solidFill>
              <w14:schemeClr w14:val="tx1"/>
            </w14:solidFill>
          </w14:textFill>
        </w:rPr>
        <w:t>点之前，请投标人按照资格审查内容及要求（详见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附件</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color w:val="000000" w:themeColor="text1"/>
          <w:sz w:val="28"/>
          <w:szCs w:val="28"/>
          <w14:textFill>
            <w14:solidFill>
              <w14:schemeClr w14:val="tx1"/>
            </w14:solidFill>
          </w14:textFill>
        </w:rPr>
        <w:t>《在线资质文件预审目录》），准备相关资料高清扫描件、保证金缴纳凭证、公司名称、基本账户开户行及汇款账号、投标联系人和电话等信息发送至</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763323087</w:t>
      </w:r>
      <w:r>
        <w:rPr>
          <w:rFonts w:hint="eastAsia" w:ascii="仿宋_GB2312" w:hAnsi="仿宋_GB2312" w:eastAsia="仿宋_GB2312" w:cs="仿宋_GB2312"/>
          <w:color w:val="000000" w:themeColor="text1"/>
          <w:sz w:val="28"/>
          <w:szCs w:val="28"/>
          <w14:textFill>
            <w14:solidFill>
              <w14:schemeClr w14:val="tx1"/>
            </w14:solidFill>
          </w14:textFill>
        </w:rPr>
        <w:t>@qq.com进行审核，邮件名称为：公司名称+在线资质文件预审，未按规定向投标人提供资格审查信息，为无效投标。</w:t>
      </w:r>
    </w:p>
    <w:p w14:paraId="1AD9413A">
      <w:pPr>
        <w:pStyle w:val="5"/>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、投标说明</w:t>
      </w:r>
    </w:p>
    <w:p w14:paraId="5605B9C3">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1、投标条件</w:t>
      </w:r>
    </w:p>
    <w:p w14:paraId="0CCF12C2">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所有投标方需满足以下条件，并经招标方审核通过后方可获得该项目的投标资格：</w:t>
      </w:r>
    </w:p>
    <w:p w14:paraId="274E7EB4">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投标人须遵守《中华人民共和国招标投标法》、《中华人民共和国民法典》及其它有关的法律和法规；</w:t>
      </w:r>
    </w:p>
    <w:p w14:paraId="44B3B416">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（2）运维工作：</w:t>
      </w:r>
    </w:p>
    <w:p w14:paraId="5351A2A0">
      <w:pPr>
        <w:pStyle w:val="5"/>
        <w:spacing w:line="360" w:lineRule="auto"/>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1.需使用济宁市高新区统一使用的“济宁重污染天气重点行业移动源应急管理门禁系统”</w:t>
      </w:r>
    </w:p>
    <w:p w14:paraId="3D2F9691">
      <w:pPr>
        <w:pStyle w:val="5"/>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2.运维期限中应满足政府最新政策，数据更新、软件升级等需免费提高。</w:t>
      </w:r>
    </w:p>
    <w:p w14:paraId="1E9E6116">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）标投人必须是在中华人民共和国境内注册的独立法人机构，具有独立承担民事责任能力，注册资金不少于50万人民币；公司成立</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两</w:t>
      </w:r>
      <w:r>
        <w:rPr>
          <w:rFonts w:hint="eastAsia" w:ascii="仿宋_GB2312" w:hAnsi="仿宋_GB2312" w:eastAsia="仿宋_GB2312" w:cs="仿宋_GB2312"/>
          <w:color w:val="000000" w:themeColor="text1"/>
          <w:sz w:val="28"/>
          <w:szCs w:val="28"/>
          <w14:textFill>
            <w14:solidFill>
              <w14:schemeClr w14:val="tx1"/>
            </w14:solidFill>
          </w14:textFill>
        </w:rPr>
        <w:t>年以上（以营业执照成立日期到开标当日满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两</w:t>
      </w:r>
      <w:r>
        <w:rPr>
          <w:rFonts w:hint="eastAsia" w:ascii="仿宋_GB2312" w:hAnsi="仿宋_GB2312" w:eastAsia="仿宋_GB2312" w:cs="仿宋_GB2312"/>
          <w:color w:val="000000" w:themeColor="text1"/>
          <w:sz w:val="28"/>
          <w:szCs w:val="28"/>
          <w14:textFill>
            <w14:solidFill>
              <w14:schemeClr w14:val="tx1"/>
            </w14:solidFill>
          </w14:textFill>
        </w:rPr>
        <w:t>年为准）；且经营范围满足招标人需求；并在人员、设备、资金等方面具有承担本项目的能力；</w:t>
      </w:r>
    </w:p>
    <w:p w14:paraId="4B49BD1A">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）投标人应提供三证合一的营业执照原件副本（加盖公章）；</w:t>
      </w:r>
    </w:p>
    <w:p w14:paraId="5F4DDE7D">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color w:val="000000" w:themeColor="text1"/>
          <w:sz w:val="28"/>
          <w:szCs w:val="28"/>
          <w14:textFill>
            <w14:solidFill>
              <w14:schemeClr w14:val="tx1"/>
            </w14:solidFill>
          </w14:textFill>
        </w:rPr>
        <w:t>）投标人提供经会计师事务所审计且出具无保留意见的近</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两</w:t>
      </w:r>
      <w:r>
        <w:rPr>
          <w:rFonts w:hint="eastAsia" w:ascii="仿宋_GB2312" w:hAnsi="仿宋_GB2312" w:eastAsia="仿宋_GB2312" w:cs="仿宋_GB2312"/>
          <w:color w:val="000000" w:themeColor="text1"/>
          <w:sz w:val="28"/>
          <w:szCs w:val="28"/>
          <w14:textFill>
            <w14:solidFill>
              <w14:schemeClr w14:val="tx1"/>
            </w14:solidFill>
          </w14:textFill>
        </w:rPr>
        <w:t>年的财务审计报告原件，并加盖公章，包括但不限于报告页、经审计的资产负债表、利润表、现金流量表及报表附注。如投标人公司没有经审计的财务报告，可提供加盖公章的近</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两</w:t>
      </w:r>
      <w:r>
        <w:rPr>
          <w:rFonts w:hint="eastAsia" w:ascii="仿宋_GB2312" w:hAnsi="仿宋_GB2312" w:eastAsia="仿宋_GB2312" w:cs="仿宋_GB2312"/>
          <w:color w:val="000000" w:themeColor="text1"/>
          <w:sz w:val="28"/>
          <w:szCs w:val="28"/>
          <w14:textFill>
            <w14:solidFill>
              <w14:schemeClr w14:val="tx1"/>
            </w14:solidFill>
          </w14:textFill>
        </w:rPr>
        <w:t>年财务报表，包括但不限于资产负债表、利润表、现金流量表。</w:t>
      </w:r>
    </w:p>
    <w:p w14:paraId="5AF59DAB">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14:textFill>
            <w14:solidFill>
              <w14:schemeClr w14:val="tx1"/>
            </w14:solidFill>
          </w14:textFill>
        </w:rPr>
        <w:t>）投标人在《国家企业信用信息公示系统》、信用中国、天眼查、启信宝等企业信息查询系统中不存在不良记录；</w:t>
      </w:r>
    </w:p>
    <w:p w14:paraId="7B25C1BC">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14:textFill>
            <w14:solidFill>
              <w14:schemeClr w14:val="tx1"/>
            </w14:solidFill>
          </w14:textFill>
        </w:rPr>
        <w:t>）投标人须提供法人授权委托书原件（在投标文件副本中可用复印件）及投标单位的法定代表人或授权代表的身份证原件及复印件（加盖公章）；</w:t>
      </w:r>
    </w:p>
    <w:p w14:paraId="67472631">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8</w:t>
      </w:r>
      <w:r>
        <w:rPr>
          <w:rFonts w:hint="eastAsia" w:ascii="仿宋_GB2312" w:hAnsi="仿宋_GB2312" w:eastAsia="仿宋_GB2312" w:cs="仿宋_GB2312"/>
          <w:color w:val="000000" w:themeColor="text1"/>
          <w:sz w:val="28"/>
          <w:szCs w:val="28"/>
          <w14:textFill>
            <w14:solidFill>
              <w14:schemeClr w14:val="tx1"/>
            </w14:solidFill>
          </w14:textFill>
        </w:rPr>
        <w:t>）凡参与投标的单位，皆要求开具与投标单位抬头一致的增值税</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专用</w:t>
      </w:r>
      <w:r>
        <w:rPr>
          <w:rFonts w:hint="eastAsia" w:ascii="仿宋_GB2312" w:hAnsi="仿宋_GB2312" w:eastAsia="仿宋_GB2312" w:cs="仿宋_GB2312"/>
          <w:color w:val="000000" w:themeColor="text1"/>
          <w:sz w:val="28"/>
          <w:szCs w:val="28"/>
          <w14:textFill>
            <w14:solidFill>
              <w14:schemeClr w14:val="tx1"/>
            </w14:solidFill>
          </w14:textFill>
        </w:rPr>
        <w:t>发票。</w:t>
      </w:r>
    </w:p>
    <w:p w14:paraId="0A676CB8">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9</w:t>
      </w:r>
      <w:r>
        <w:rPr>
          <w:rFonts w:hint="eastAsia" w:ascii="仿宋_GB2312" w:hAnsi="仿宋_GB2312" w:eastAsia="仿宋_GB2312" w:cs="仿宋_GB2312"/>
          <w:color w:val="000000" w:themeColor="text1"/>
          <w:sz w:val="28"/>
          <w:szCs w:val="28"/>
          <w14:textFill>
            <w14:solidFill>
              <w14:schemeClr w14:val="tx1"/>
            </w14:solidFill>
          </w14:textFill>
        </w:rPr>
        <w:t>）投标人必须是最终投标、签订合同的单位，不得以任何理由将已中标项目以任何形式转包给其他单位；</w:t>
      </w:r>
    </w:p>
    <w:p w14:paraId="14D40AD1">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）拟投标人近</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两</w:t>
      </w:r>
      <w:r>
        <w:rPr>
          <w:rFonts w:hint="eastAsia" w:ascii="仿宋_GB2312" w:hAnsi="仿宋_GB2312" w:eastAsia="仿宋_GB2312" w:cs="仿宋_GB2312"/>
          <w:color w:val="000000" w:themeColor="text1"/>
          <w:sz w:val="28"/>
          <w:szCs w:val="28"/>
          <w14:textFill>
            <w14:solidFill>
              <w14:schemeClr w14:val="tx1"/>
            </w14:solidFill>
          </w14:textFill>
        </w:rPr>
        <w:t>年内无违法及重大违规情况。</w:t>
      </w:r>
    </w:p>
    <w:p w14:paraId="50E6E53C">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2、投标要求</w:t>
      </w:r>
    </w:p>
    <w:p w14:paraId="4E9232C8">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报名参与本项目的投标方，需遵循以下要求：</w:t>
      </w:r>
    </w:p>
    <w:p w14:paraId="6F3FB6C5">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投标方向招标方财务部门缴纳</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500</w:t>
      </w:r>
      <w:r>
        <w:rPr>
          <w:rFonts w:hint="eastAsia" w:ascii="仿宋_GB2312" w:hAnsi="仿宋_GB2312" w:eastAsia="仿宋_GB2312" w:cs="仿宋_GB2312"/>
          <w:color w:val="000000" w:themeColor="text1"/>
          <w:sz w:val="28"/>
          <w:szCs w:val="28"/>
          <w14:textFill>
            <w14:solidFill>
              <w14:schemeClr w14:val="tx1"/>
            </w14:solidFill>
          </w14:textFill>
        </w:rPr>
        <w:t>元（人民币）/作为本次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的</w:t>
      </w:r>
      <w:r>
        <w:rPr>
          <w:rFonts w:hint="eastAsia" w:ascii="仿宋_GB2312" w:hAnsi="仿宋_GB2312" w:eastAsia="仿宋_GB2312" w:cs="仿宋_GB2312"/>
          <w:color w:val="000000" w:themeColor="text1"/>
          <w:sz w:val="28"/>
          <w:szCs w:val="28"/>
          <w14:textFill>
            <w14:solidFill>
              <w14:schemeClr w14:val="tx1"/>
            </w14:solidFill>
          </w14:textFill>
        </w:rPr>
        <w:t>投标保证金。</w:t>
      </w:r>
    </w:p>
    <w:p w14:paraId="7019F0D7">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*缴纳方式：银行转账。</w:t>
      </w:r>
    </w:p>
    <w:tbl>
      <w:tblPr>
        <w:tblStyle w:val="11"/>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5A54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6" w:type="dxa"/>
            <w:noWrap w:val="0"/>
            <w:vAlign w:val="center"/>
          </w:tcPr>
          <w:p w14:paraId="236867A4">
            <w:pPr>
              <w:pStyle w:val="5"/>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开户银行：</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中国银行济宁分行</w:t>
            </w:r>
          </w:p>
        </w:tc>
      </w:tr>
      <w:tr w14:paraId="17D6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46" w:type="dxa"/>
            <w:noWrap w:val="0"/>
            <w:vAlign w:val="center"/>
          </w:tcPr>
          <w:p w14:paraId="3DDE88D5">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开户单位：中国重汽集团济宁商用车有限公司</w:t>
            </w:r>
          </w:p>
        </w:tc>
      </w:tr>
      <w:tr w14:paraId="617C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1DC5CC3D">
            <w:pPr>
              <w:pStyle w:val="5"/>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帐 号：231202725157</w:t>
            </w:r>
          </w:p>
        </w:tc>
      </w:tr>
      <w:tr w14:paraId="2D8E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55116020">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行 号：104461000020</w:t>
            </w:r>
          </w:p>
        </w:tc>
      </w:tr>
    </w:tbl>
    <w:p w14:paraId="30B91699">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（2）投标保证金需在202</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12</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26</w:t>
      </w:r>
      <w:bookmarkStart w:id="25" w:name="_GoBack"/>
      <w:bookmarkEnd w:id="25"/>
      <w:r>
        <w:rPr>
          <w:rFonts w:hint="eastAsia" w:ascii="仿宋_GB2312" w:hAnsi="仿宋_GB2312" w:eastAsia="仿宋_GB2312" w:cs="仿宋_GB2312"/>
          <w:color w:val="000000" w:themeColor="text1"/>
          <w:sz w:val="28"/>
          <w:szCs w:val="28"/>
          <w14:textFill>
            <w14:solidFill>
              <w14:schemeClr w14:val="tx1"/>
            </w14:solidFill>
          </w14:textFill>
        </w:rPr>
        <w:t>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17</w:t>
      </w:r>
      <w:r>
        <w:rPr>
          <w:rFonts w:hint="eastAsia" w:ascii="仿宋_GB2312" w:hAnsi="仿宋_GB2312" w:eastAsia="仿宋_GB2312" w:cs="仿宋_GB2312"/>
          <w:color w:val="000000" w:themeColor="text1"/>
          <w:sz w:val="28"/>
          <w:szCs w:val="28"/>
          <w14:textFill>
            <w14:solidFill>
              <w14:schemeClr w14:val="tx1"/>
            </w14:solidFill>
          </w14:textFill>
        </w:rPr>
        <w:t>点前转入指定账户，并备注：</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移动源门禁系统运维</w:t>
      </w:r>
      <w:r>
        <w:rPr>
          <w:rFonts w:hint="eastAsia" w:ascii="仿宋_GB2312" w:hAnsi="仿宋_GB2312" w:eastAsia="仿宋_GB2312" w:cs="仿宋_GB2312"/>
          <w:color w:val="000000" w:themeColor="text1"/>
          <w:sz w:val="28"/>
          <w:szCs w:val="28"/>
          <w14:textFill>
            <w14:solidFill>
              <w14:schemeClr w14:val="tx1"/>
            </w14:solidFill>
          </w14:textFill>
        </w:rPr>
        <w:t>项目保证金，逾期转入的投标方将无法参与招投标。</w:t>
      </w:r>
    </w:p>
    <w:p w14:paraId="461A7564">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（3）发生以下情况时，有权没收保证金：</w:t>
      </w:r>
    </w:p>
    <w:p w14:paraId="33910AD4">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①截至开标前，投标方无正当理由、未以书面形式递交说明而在投标截止日不来投标的；</w:t>
      </w:r>
    </w:p>
    <w:p w14:paraId="15ADA3DA">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②投标方递送文件后，无正当理由放弃投标的；</w:t>
      </w:r>
    </w:p>
    <w:p w14:paraId="6C8FB56B">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③自中标（成交）通知书发出之日起 30 日内，中标（成交）方无正当理由不签订合同的；</w:t>
      </w:r>
    </w:p>
    <w:p w14:paraId="065267EB">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④投标过程中被查实有串标、围标、陪标等违规违纪行为的；</w:t>
      </w:r>
    </w:p>
    <w:p w14:paraId="2C9507D1">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⑤投标方有违约违规行为或被投诉、举报的，在调查处理期间，保证金暂不退还，待调查处理结束后按有关规定处理。</w:t>
      </w:r>
    </w:p>
    <w:p w14:paraId="2668D0D6">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保证金转账需使用公司对公账户，不得使用私人账户。不存在以上违规情况的投标方，招标方在确定中标方后1-2个付款周期内无息退还投标保证金本金给未中标的投标人。</w:t>
      </w:r>
    </w:p>
    <w:p w14:paraId="0BF84056">
      <w:pPr>
        <w:pStyle w:val="5"/>
        <w:spacing w:line="360" w:lineRule="auto"/>
        <w:rPr>
          <w:rFonts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、评标办法</w:t>
      </w:r>
    </w:p>
    <w:p w14:paraId="1D492272">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仅一家中标。</w:t>
      </w:r>
    </w:p>
    <w:p w14:paraId="1D8AC238">
      <w:pPr>
        <w:pStyle w:val="5"/>
        <w:spacing w:line="360" w:lineRule="auto"/>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评标流程：应标资格审查： 在“中国重汽 e 采通”应标报名时，按照第二部分投标文件组成资格证明文件中的要求准备资料， 上传完毕后，等待审核；通过应标资格审查的单位进入投标环节，按照“ SRM 系统供应商用户手册”，在重汽 e 采通平台投递电子标书（包含资质标、商务标） ； 没有通过应标资质审查的单位不能进入投标环节；</w:t>
      </w:r>
    </w:p>
    <w:p w14:paraId="36D8A012">
      <w:pPr>
        <w:pStyle w:val="5"/>
        <w:spacing w:line="360" w:lineRule="auto"/>
        <w:rPr>
          <w:rFonts w:hint="eastAsia" w:ascii="黑体" w:eastAsia="黑体"/>
          <w:b/>
          <w:bCs/>
          <w:sz w:val="28"/>
          <w:szCs w:val="22"/>
          <w:highlight w:val="none"/>
        </w:rPr>
      </w:pPr>
      <w:r>
        <w:rPr>
          <w:rFonts w:hint="eastAsia" w:ascii="黑体" w:eastAsia="黑体"/>
          <w:b/>
          <w:bCs/>
          <w:sz w:val="28"/>
          <w:szCs w:val="22"/>
          <w:highlight w:val="none"/>
          <w:lang w:val="en-US" w:eastAsia="zh-CN"/>
        </w:rPr>
        <w:t>十</w:t>
      </w:r>
      <w:r>
        <w:rPr>
          <w:rFonts w:hint="eastAsia" w:ascii="黑体" w:eastAsia="黑体"/>
          <w:b/>
          <w:bCs/>
          <w:sz w:val="28"/>
          <w:szCs w:val="22"/>
          <w:highlight w:val="none"/>
        </w:rPr>
        <w:t>、合同签订</w:t>
      </w:r>
    </w:p>
    <w:p w14:paraId="577250EF">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1）根据评标工作小组的评标结果并按相关法律法规的规定及公司相关制度要求，确定中标人。中标人承诺无条件服从招标人针对该项目的后续所有安排。招标人不对未中标人做任何解释。</w:t>
      </w:r>
    </w:p>
    <w:p w14:paraId="2F824DD6">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06F0AD49">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3）中标方收到中标通知后7个工作日内完成签订合同，合同期一年。中标人应在保证质量的前提下完成中标项目，不得将中标项目转包或分包给他人，否则视为违约，招标人有权解除合同。</w:t>
      </w:r>
    </w:p>
    <w:p w14:paraId="2E874008">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）招标人与中标人签署相关合同，具体权利义务以双方最终签署的合同为准。</w:t>
      </w:r>
    </w:p>
    <w:p w14:paraId="6C67F3A5">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color w:val="000000" w:themeColor="text1"/>
          <w:sz w:val="28"/>
          <w:szCs w:val="28"/>
          <w14:textFill>
            <w14:solidFill>
              <w14:schemeClr w14:val="tx1"/>
            </w14:solidFill>
          </w14:textFill>
        </w:rPr>
        <w:t>）中标人须认可由于招标人上级集团公司政策变化引起的合同签订前终止项目的要求。</w:t>
      </w:r>
    </w:p>
    <w:p w14:paraId="69852135">
      <w:pPr>
        <w:pStyle w:val="5"/>
        <w:spacing w:line="360" w:lineRule="auto"/>
        <w:rPr>
          <w:rFonts w:ascii="黑体" w:hAnsi="黑体" w:eastAsia="黑体"/>
          <w:b/>
          <w:sz w:val="28"/>
          <w:szCs w:val="28"/>
        </w:rPr>
      </w:pPr>
      <w:r>
        <w:rPr>
          <w:rFonts w:hint="eastAsia" w:ascii="黑体" w:hAnsi="黑体" w:eastAsia="黑体"/>
          <w:b/>
          <w:sz w:val="28"/>
          <w:szCs w:val="28"/>
          <w:lang w:val="en-US" w:eastAsia="zh-CN"/>
        </w:rPr>
        <w:t>十一</w:t>
      </w:r>
      <w:r>
        <w:rPr>
          <w:rFonts w:hint="eastAsia" w:ascii="黑体" w:hAnsi="黑体" w:eastAsia="黑体"/>
          <w:b/>
          <w:sz w:val="28"/>
          <w:szCs w:val="28"/>
        </w:rPr>
        <w:t>、中标人瑕疵滞后发现的处理原则</w:t>
      </w:r>
    </w:p>
    <w:p w14:paraId="187246B5">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08745E64">
      <w:pPr>
        <w:pStyle w:val="5"/>
        <w:spacing w:line="360" w:lineRule="auto"/>
        <w:rPr>
          <w:rFonts w:ascii="黑体" w:eastAsia="黑体"/>
          <w:b/>
          <w:bCs/>
          <w:sz w:val="28"/>
          <w:highlight w:val="none"/>
        </w:rPr>
      </w:pPr>
      <w:r>
        <w:rPr>
          <w:rFonts w:hint="eastAsia" w:ascii="黑体" w:eastAsia="黑体"/>
          <w:b/>
          <w:bCs/>
          <w:sz w:val="28"/>
          <w:highlight w:val="none"/>
          <w:lang w:val="en-US" w:eastAsia="zh-CN"/>
        </w:rPr>
        <w:t>十二</w:t>
      </w:r>
      <w:r>
        <w:rPr>
          <w:rFonts w:hint="eastAsia" w:ascii="黑体" w:eastAsia="黑体"/>
          <w:b/>
          <w:bCs/>
          <w:sz w:val="28"/>
          <w:highlight w:val="none"/>
        </w:rPr>
        <w:t>、废标及终止招标</w:t>
      </w:r>
    </w:p>
    <w:p w14:paraId="413F8CCC">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投标方有下列情形之一，其投标将被视为废标，招标方将严格按照《中华人民共和国招标投标法》及相关法律、法规及规章制度的规定行使权利。投标方给招标方造成损失的，招标方有索赔的权利，投标方应予以赔偿。</w:t>
      </w:r>
    </w:p>
    <w:p w14:paraId="1084540B">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（1）投标方提供的有关资格、资质证明文件不合格、不真实或提供虚假投标材料；</w:t>
      </w:r>
    </w:p>
    <w:p w14:paraId="5D42FE66">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（2）投标文件未按附件一的要求和格式编制填写，或内容不全；</w:t>
      </w:r>
    </w:p>
    <w:p w14:paraId="65CAA4F6">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（3）投标方在报价有效期内撤回投标；</w:t>
      </w:r>
    </w:p>
    <w:p w14:paraId="31A29642">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（4）在整个评标过程中，投标方有企图影响评标结果公正性的任何活动；</w:t>
      </w:r>
    </w:p>
    <w:p w14:paraId="4AB4CDF0">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（5）投标方以任何方式诋毁其他投标方；</w:t>
      </w:r>
    </w:p>
    <w:p w14:paraId="71CE4151">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（6）投标方串通投标；</w:t>
      </w:r>
    </w:p>
    <w:p w14:paraId="12445ED5">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（7）投标文件逾期未送达；</w:t>
      </w:r>
    </w:p>
    <w:p w14:paraId="1348F8AE">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（8）法律、法规规定的其他情况。</w:t>
      </w:r>
    </w:p>
    <w:p w14:paraId="65BF86CF">
      <w:pPr>
        <w:pStyle w:val="5"/>
        <w:spacing w:line="360" w:lineRule="auto"/>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9</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中标人由于履行义务的能力或信用有严重缺陷，其余投标人中依序重新确定中标人，或重新组织招标。招标人有权取消其中标资格，招标人将从剩余投标人中依序重新确定中标人，或重新组织招标。</w:t>
      </w:r>
    </w:p>
    <w:p w14:paraId="71B46E0D">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2、出现下列情形之一，招标方有权否决所有投标方的投标，并终止招标。</w:t>
      </w:r>
    </w:p>
    <w:p w14:paraId="53AD7B14">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（1）符合投标条件的投标方或者对招标文件做实质响应的投标方不足三家的；</w:t>
      </w:r>
    </w:p>
    <w:p w14:paraId="3F03C4EC">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（2）出现影响公正的违法、违规行为的；</w:t>
      </w:r>
    </w:p>
    <w:p w14:paraId="5327C2E0">
      <w:pPr>
        <w:pStyle w:val="5"/>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（3）因重大变故，招标任务取消的；</w:t>
      </w:r>
    </w:p>
    <w:p w14:paraId="46A6A456">
      <w:pPr>
        <w:adjustRightInd w:val="0"/>
        <w:snapToGrid w:val="0"/>
        <w:spacing w:line="360" w:lineRule="auto"/>
        <w:outlineLvl w:val="1"/>
        <w:rPr>
          <w:rFonts w:ascii="黑体" w:hAnsi="黑体" w:eastAsia="黑体"/>
          <w:b/>
          <w:sz w:val="28"/>
          <w:szCs w:val="28"/>
        </w:rPr>
      </w:pPr>
      <w:r>
        <w:rPr>
          <w:rFonts w:hint="eastAsia" w:ascii="黑体" w:hAnsi="黑体" w:eastAsia="黑体"/>
          <w:b/>
          <w:sz w:val="28"/>
          <w:szCs w:val="28"/>
          <w:lang w:val="en-US" w:eastAsia="zh-CN"/>
        </w:rPr>
        <w:t>十三</w:t>
      </w:r>
      <w:r>
        <w:rPr>
          <w:rFonts w:hint="eastAsia" w:ascii="黑体" w:hAnsi="黑体" w:eastAsia="黑体"/>
          <w:b/>
          <w:sz w:val="28"/>
          <w:szCs w:val="28"/>
        </w:rPr>
        <w:t>.联系方式</w:t>
      </w:r>
    </w:p>
    <w:p w14:paraId="578285E8">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招标人：中国重汽集团济宁商用车有限公司</w:t>
      </w:r>
    </w:p>
    <w:p w14:paraId="3FE51192">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联系人：</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崔浩然</w:t>
      </w:r>
    </w:p>
    <w:p w14:paraId="5EFC3BE4">
      <w:pPr>
        <w:adjustRightInd w:val="0"/>
        <w:snapToGrid w:val="0"/>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联系电话: </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18865383050</w:t>
      </w:r>
    </w:p>
    <w:p w14:paraId="73CFAAC1">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电子邮箱：</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763323087@</w:t>
      </w:r>
      <w:r>
        <w:rPr>
          <w:rFonts w:hint="eastAsia" w:ascii="仿宋_GB2312" w:hAnsi="仿宋_GB2312" w:eastAsia="仿宋_GB2312" w:cs="仿宋_GB2312"/>
          <w:color w:val="000000" w:themeColor="text1"/>
          <w:sz w:val="28"/>
          <w:szCs w:val="28"/>
          <w14:textFill>
            <w14:solidFill>
              <w14:schemeClr w14:val="tx1"/>
            </w14:solidFill>
          </w14:textFill>
        </w:rPr>
        <w:t>.com</w:t>
      </w:r>
    </w:p>
    <w:p w14:paraId="63D06320">
      <w:pPr>
        <w:adjustRightInd w:val="0"/>
        <w:snapToGrid w:val="0"/>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地址：济宁市高新区诗仙路369号</w:t>
      </w:r>
    </w:p>
    <w:p w14:paraId="0A8FC642">
      <w:pPr>
        <w:pStyle w:val="5"/>
        <w:spacing w:line="360" w:lineRule="auto"/>
        <w:outlineLvl w:val="1"/>
        <w:rPr>
          <w:rFonts w:ascii="黑体" w:hAnsi="Times New Roman" w:eastAsia="黑体"/>
          <w:b/>
          <w:bCs/>
          <w:sz w:val="28"/>
          <w:szCs w:val="28"/>
          <w:highlight w:val="none"/>
        </w:rPr>
      </w:pPr>
      <w:r>
        <w:rPr>
          <w:rFonts w:hint="eastAsia" w:ascii="黑体" w:hAnsi="Times New Roman" w:eastAsia="黑体"/>
          <w:b/>
          <w:bCs/>
          <w:sz w:val="28"/>
          <w:szCs w:val="28"/>
          <w:highlight w:val="none"/>
        </w:rPr>
        <w:t>十</w:t>
      </w:r>
      <w:r>
        <w:rPr>
          <w:rFonts w:hint="eastAsia" w:ascii="黑体" w:hAnsi="Times New Roman" w:eastAsia="黑体"/>
          <w:b/>
          <w:bCs/>
          <w:sz w:val="28"/>
          <w:szCs w:val="28"/>
          <w:highlight w:val="none"/>
          <w:lang w:val="en-US" w:eastAsia="zh-CN"/>
        </w:rPr>
        <w:t>四</w:t>
      </w:r>
      <w:r>
        <w:rPr>
          <w:rFonts w:hint="eastAsia" w:ascii="黑体" w:hAnsi="Times New Roman" w:eastAsia="黑体"/>
          <w:b/>
          <w:bCs/>
          <w:sz w:val="28"/>
          <w:szCs w:val="28"/>
          <w:highlight w:val="none"/>
        </w:rPr>
        <w:t>、其他</w:t>
      </w:r>
    </w:p>
    <w:p w14:paraId="0025C7C8">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1.其余未尽事宜均以协议（或合同）约定为准。</w:t>
      </w:r>
    </w:p>
    <w:p w14:paraId="294742FC">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2.要求招标人或相关合同签订单位提供的配合，在标书文件中说明。</w:t>
      </w:r>
    </w:p>
    <w:p w14:paraId="41AEE3B0">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3.凡对本次招标提出的问询，均以招标人的书面答复为准。招标人的任何工作人员对投标人所作的任何口头解释、介绍、答复，对招标人和投标人均无任何约束力。</w:t>
      </w:r>
    </w:p>
    <w:p w14:paraId="20C4F6F9">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4.投标人应承担所有与准备和参加投标有关的全部费用，包含但不限于取样化验或投标过程中的产生的其他各项费用，招标人在任何情况下均无义务和责任承担此费用。</w:t>
      </w:r>
    </w:p>
    <w:p w14:paraId="47D1E660">
      <w:pPr>
        <w:pStyle w:val="3"/>
        <w:adjustRightInd w:val="0"/>
        <w:snapToGrid w:val="0"/>
        <w:spacing w:line="360" w:lineRule="auto"/>
        <w:rPr>
          <w:rFonts w:ascii="仿宋_GB2312" w:hAnsi="仿宋_GB2312" w:eastAsia="仿宋_GB2312" w:cs="仿宋_GB2312"/>
          <w:sz w:val="28"/>
          <w:szCs w:val="28"/>
        </w:rPr>
      </w:pPr>
    </w:p>
    <w:p w14:paraId="57DCAF9D">
      <w:pPr>
        <w:pStyle w:val="3"/>
        <w:adjustRightInd w:val="0"/>
        <w:snapToGrid w:val="0"/>
        <w:spacing w:line="360" w:lineRule="auto"/>
        <w:rPr>
          <w:rFonts w:ascii="仿宋_GB2312" w:hAnsi="仿宋_GB2312" w:eastAsia="仿宋_GB2312" w:cs="仿宋_GB2312"/>
          <w:sz w:val="28"/>
          <w:szCs w:val="28"/>
        </w:rPr>
      </w:pPr>
    </w:p>
    <w:p w14:paraId="6DAD26B2">
      <w:pPr>
        <w:pStyle w:val="3"/>
        <w:adjustRightInd w:val="0"/>
        <w:snapToGrid w:val="0"/>
        <w:spacing w:line="360" w:lineRule="auto"/>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中国重汽集团济宁商用车有限公司</w:t>
      </w:r>
    </w:p>
    <w:p w14:paraId="7CE08E8E">
      <w:pPr>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 xml:space="preserve">   </w:t>
      </w:r>
    </w:p>
    <w:p w14:paraId="2E528CD7">
      <w:pPr>
        <w:pStyle w:val="3"/>
      </w:pPr>
    </w:p>
    <w:p w14:paraId="0A506B86">
      <w:pPr>
        <w:pStyle w:val="3"/>
      </w:pPr>
    </w:p>
    <w:p w14:paraId="3CD2DF77">
      <w:pPr>
        <w:pStyle w:val="3"/>
      </w:pPr>
    </w:p>
    <w:p w14:paraId="175B9551">
      <w:pPr>
        <w:pStyle w:val="3"/>
      </w:pPr>
    </w:p>
    <w:p w14:paraId="746DD56E">
      <w:pPr>
        <w:pStyle w:val="3"/>
      </w:pPr>
    </w:p>
    <w:p w14:paraId="04601817">
      <w:pPr>
        <w:pStyle w:val="3"/>
      </w:pPr>
    </w:p>
    <w:p w14:paraId="522F278E">
      <w:pPr>
        <w:pStyle w:val="3"/>
      </w:pPr>
    </w:p>
    <w:p w14:paraId="7CD1BE4A">
      <w:pPr>
        <w:pStyle w:val="3"/>
      </w:pPr>
    </w:p>
    <w:p w14:paraId="265E7744">
      <w:pPr>
        <w:pStyle w:val="3"/>
      </w:pPr>
    </w:p>
    <w:p w14:paraId="636FDD41">
      <w:pPr>
        <w:pStyle w:val="3"/>
      </w:pPr>
    </w:p>
    <w:p w14:paraId="39AA49B1">
      <w:pPr>
        <w:pStyle w:val="3"/>
      </w:pPr>
    </w:p>
    <w:p w14:paraId="47D0C413">
      <w:pPr>
        <w:rPr>
          <w:rFonts w:ascii="宋体" w:hAnsi="宋体"/>
          <w:b/>
          <w:sz w:val="32"/>
          <w:szCs w:val="32"/>
        </w:rPr>
      </w:pPr>
      <w:r>
        <w:rPr>
          <w:rFonts w:hint="eastAsia" w:ascii="宋体" w:hAnsi="宋体"/>
          <w:b/>
          <w:sz w:val="32"/>
          <w:szCs w:val="32"/>
        </w:rPr>
        <w:t>附件1：</w:t>
      </w:r>
    </w:p>
    <w:p w14:paraId="07D5E6D1">
      <w:pPr>
        <w:rPr>
          <w:rFonts w:ascii="宋体" w:hAnsi="宋体"/>
        </w:rPr>
      </w:pPr>
      <w:r>
        <w:rPr>
          <w:rFonts w:hint="eastAsia" w:ascii="宋体" w:hAnsi="宋体"/>
        </w:rPr>
        <w:t>项目名称：</w:t>
      </w:r>
      <w:r>
        <w:rPr>
          <w:rFonts w:hint="eastAsia" w:ascii="宋体" w:hAnsi="宋体"/>
          <w:u w:val="single"/>
        </w:rPr>
        <w:t>移动源门禁系统运维服务</w:t>
      </w:r>
    </w:p>
    <w:p w14:paraId="5171F5E9">
      <w:pPr>
        <w:pStyle w:val="5"/>
        <w:spacing w:line="360" w:lineRule="auto"/>
        <w:rPr>
          <w:rFonts w:hAnsi="宋体"/>
          <w:szCs w:val="21"/>
        </w:rPr>
      </w:pPr>
      <w:r>
        <w:rPr>
          <w:rFonts w:hint="eastAsia" w:hAnsi="宋体"/>
          <w:szCs w:val="21"/>
        </w:rPr>
        <w:t>日期：  年   月   日</w:t>
      </w:r>
    </w:p>
    <w:p w14:paraId="47819E8F">
      <w:pPr>
        <w:jc w:val="center"/>
        <w:rPr>
          <w:rFonts w:eastAsia="黑体"/>
          <w:b/>
          <w:bCs/>
          <w:sz w:val="28"/>
        </w:rPr>
      </w:pPr>
      <w:r>
        <w:rPr>
          <w:rFonts w:hint="eastAsia" w:eastAsia="黑体"/>
          <w:b/>
          <w:bCs/>
          <w:sz w:val="28"/>
        </w:rPr>
        <w:t>法人授权委托书</w:t>
      </w:r>
    </w:p>
    <w:p w14:paraId="2257FF82">
      <w:pPr>
        <w:rPr>
          <w:rFonts w:ascii="宋体" w:hAnsi="宋体"/>
          <w:u w:val="single"/>
        </w:rPr>
      </w:pPr>
      <w:r>
        <w:rPr>
          <w:rFonts w:hint="eastAsia" w:ascii="宋体" w:hAnsi="宋体"/>
        </w:rPr>
        <w:t>致</w:t>
      </w:r>
      <w:r>
        <w:rPr>
          <w:rFonts w:hint="eastAsia" w:ascii="宋体" w:hAnsi="宋体"/>
          <w:u w:val="single"/>
        </w:rPr>
        <w:t>中国重汽集团济宁商用车有限公司：</w:t>
      </w:r>
    </w:p>
    <w:p w14:paraId="2C153C6D">
      <w:pPr>
        <w:spacing w:line="360" w:lineRule="auto"/>
        <w:ind w:firstLine="420" w:firstLineChars="200"/>
        <w:rPr>
          <w:rFonts w:ascii="宋体" w:hAnsi="宋体"/>
          <w:kern w:val="0"/>
        </w:rPr>
      </w:pPr>
      <w:r>
        <w:rPr>
          <w:rFonts w:hint="eastAsia" w:ascii="宋体" w:hAnsi="宋体"/>
          <w:kern w:val="0"/>
        </w:rPr>
        <w:t>本授权委托书声明：我</w:t>
      </w:r>
      <w:r>
        <w:rPr>
          <w:rFonts w:hint="eastAsia" w:ascii="宋体" w:hAnsi="宋体"/>
          <w:kern w:val="0"/>
          <w:u w:val="single"/>
        </w:rPr>
        <w:t xml:space="preserve">（法人姓名）       </w:t>
      </w:r>
      <w:r>
        <w:rPr>
          <w:rFonts w:hint="eastAsia" w:ascii="宋体" w:hAnsi="宋体"/>
          <w:kern w:val="0"/>
        </w:rPr>
        <w:t>系</w:t>
      </w:r>
      <w:r>
        <w:rPr>
          <w:rFonts w:hint="eastAsia" w:ascii="宋体" w:hAnsi="宋体"/>
          <w:kern w:val="0"/>
          <w:u w:val="single"/>
        </w:rPr>
        <w:t xml:space="preserve">（投标人名称）                  </w:t>
      </w:r>
      <w:r>
        <w:rPr>
          <w:rFonts w:hint="eastAsia" w:ascii="宋体" w:hAnsi="宋体"/>
          <w:kern w:val="0"/>
        </w:rPr>
        <w:t xml:space="preserve"> 的法定代表人，现授权委托</w:t>
      </w:r>
      <w:r>
        <w:rPr>
          <w:rFonts w:hint="eastAsia" w:ascii="宋体" w:hAnsi="宋体"/>
          <w:kern w:val="0"/>
          <w:u w:val="single"/>
        </w:rPr>
        <w:t xml:space="preserve">（投标人名称）                   </w:t>
      </w:r>
      <w:r>
        <w:rPr>
          <w:rFonts w:hint="eastAsia" w:ascii="宋体" w:hAnsi="宋体"/>
          <w:kern w:val="0"/>
        </w:rPr>
        <w:t xml:space="preserve"> 的</w:t>
      </w:r>
      <w:r>
        <w:rPr>
          <w:rFonts w:hint="eastAsia" w:ascii="宋体" w:hAnsi="宋体"/>
          <w:kern w:val="0"/>
          <w:u w:val="single"/>
        </w:rPr>
        <w:t xml:space="preserve"> （授权代表姓名）</w:t>
      </w:r>
      <w:r>
        <w:rPr>
          <w:rFonts w:hint="eastAsia" w:ascii="宋体" w:hAnsi="宋体"/>
          <w:kern w:val="0"/>
        </w:rPr>
        <w:t xml:space="preserve">        为我公司参加贵方组织的</w:t>
      </w:r>
      <w:r>
        <w:rPr>
          <w:rFonts w:hint="eastAsia" w:ascii="宋体" w:hAnsi="宋体"/>
          <w:kern w:val="0"/>
          <w:u w:val="single"/>
        </w:rPr>
        <w:t>移动源门禁系统数据运维服务项目</w:t>
      </w:r>
      <w:r>
        <w:rPr>
          <w:rFonts w:hint="eastAsia" w:ascii="宋体" w:hAnsi="宋体"/>
          <w:kern w:val="0"/>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A34C450">
      <w:pPr>
        <w:spacing w:line="360" w:lineRule="auto"/>
        <w:ind w:firstLine="420" w:firstLineChars="200"/>
        <w:rPr>
          <w:rFonts w:ascii="宋体"/>
          <w:kern w:val="0"/>
        </w:rPr>
      </w:pPr>
      <w:r>
        <w:rPr>
          <w:rFonts w:hint="eastAsia" w:ascii="宋体" w:hAnsi="宋体"/>
          <w:kern w:val="0"/>
        </w:rPr>
        <w:t>委托期限：</w:t>
      </w:r>
      <w:r>
        <w:rPr>
          <w:rFonts w:ascii="宋体" w:hAnsi="宋体"/>
          <w:kern w:val="0"/>
          <w:u w:val="single"/>
        </w:rPr>
        <w:t>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日至</w:t>
      </w:r>
      <w:r>
        <w:rPr>
          <w:rFonts w:ascii="宋体" w:hAnsi="宋体"/>
          <w:kern w:val="0"/>
          <w:u w:val="single"/>
        </w:rPr>
        <w:t xml:space="preserve"> 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w:t>
      </w:r>
    </w:p>
    <w:p w14:paraId="3737266C">
      <w:pPr>
        <w:spacing w:line="360" w:lineRule="auto"/>
        <w:ind w:firstLine="420" w:firstLineChars="200"/>
        <w:rPr>
          <w:rFonts w:ascii="宋体"/>
          <w:kern w:val="0"/>
        </w:rPr>
      </w:pPr>
      <w:r>
        <w:rPr>
          <w:rFonts w:hint="eastAsia" w:ascii="宋体" w:hAnsi="宋体"/>
          <w:kern w:val="0"/>
        </w:rPr>
        <w:t>授权代表无转委托权，特此委托。</w:t>
      </w:r>
    </w:p>
    <w:p w14:paraId="0CE593BA">
      <w:pPr>
        <w:spacing w:line="360" w:lineRule="auto"/>
        <w:ind w:firstLine="420" w:firstLineChars="200"/>
        <w:rPr>
          <w:rFonts w:ascii="宋体"/>
          <w:kern w:val="0"/>
        </w:rPr>
      </w:pPr>
      <w:r>
        <w:rPr>
          <w:rFonts w:hint="eastAsia" w:ascii="宋体" w:hAnsi="宋体"/>
          <w:kern w:val="0"/>
          <w:u w:val="single"/>
        </w:rPr>
        <w:t>授权代表</w:t>
      </w:r>
      <w:r>
        <w:rPr>
          <w:rFonts w:hint="eastAsia" w:ascii="宋体" w:hAnsi="宋体"/>
          <w:kern w:val="0"/>
        </w:rPr>
        <w:t>姓名：</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性别：</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年龄：</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p>
    <w:p w14:paraId="07192F31">
      <w:pPr>
        <w:spacing w:line="360" w:lineRule="auto"/>
        <w:ind w:firstLine="420" w:firstLineChars="200"/>
        <w:rPr>
          <w:rFonts w:ascii="宋体"/>
          <w:kern w:val="0"/>
        </w:rPr>
      </w:pPr>
      <w:r>
        <w:rPr>
          <w:rFonts w:hint="eastAsia" w:ascii="宋体" w:hAnsi="宋体"/>
          <w:kern w:val="0"/>
        </w:rPr>
        <w:t>身份证号码：</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职务：</w:t>
      </w:r>
      <w:r>
        <w:rPr>
          <w:rFonts w:ascii="宋体" w:hAnsi="宋体"/>
          <w:kern w:val="0"/>
        </w:rPr>
        <w:t xml:space="preserve"> </w:t>
      </w:r>
      <w:r>
        <w:rPr>
          <w:rFonts w:hint="eastAsia" w:ascii="宋体" w:hAnsi="宋体"/>
          <w:kern w:val="0"/>
          <w:u w:val="single"/>
        </w:rPr>
        <w:t xml:space="preserve">       </w:t>
      </w:r>
      <w:r>
        <w:rPr>
          <w:rFonts w:ascii="宋体" w:hAnsi="宋体"/>
          <w:kern w:val="0"/>
        </w:rPr>
        <w:t xml:space="preserve">    </w:t>
      </w:r>
    </w:p>
    <w:p w14:paraId="05F0314D">
      <w:pPr>
        <w:spacing w:line="360" w:lineRule="auto"/>
        <w:ind w:firstLine="420" w:firstLineChars="200"/>
        <w:rPr>
          <w:rFonts w:ascii="宋体"/>
          <w:kern w:val="0"/>
        </w:rPr>
      </w:pPr>
      <w:r>
        <w:rPr>
          <w:rFonts w:hint="eastAsia" w:ascii="宋体" w:hAnsi="宋体"/>
          <w:kern w:val="0"/>
        </w:rPr>
        <w:t>投标人名称：（盖单位公章）</w:t>
      </w:r>
    </w:p>
    <w:p w14:paraId="01A17012">
      <w:pPr>
        <w:spacing w:line="360" w:lineRule="auto"/>
        <w:ind w:firstLine="420" w:firstLineChars="200"/>
        <w:rPr>
          <w:rFonts w:ascii="宋体"/>
          <w:kern w:val="0"/>
        </w:rPr>
      </w:pPr>
      <w:r>
        <w:rPr>
          <w:rFonts w:hint="eastAsia" w:ascii="宋体" w:hAnsi="宋体"/>
          <w:kern w:val="0"/>
        </w:rPr>
        <w:t>法定代表人：（签字）</w:t>
      </w:r>
    </w:p>
    <w:p w14:paraId="7CD70AB4">
      <w:pPr>
        <w:spacing w:line="360" w:lineRule="auto"/>
        <w:rPr>
          <w:rFonts w:ascii="宋体"/>
          <w:kern w:val="0"/>
        </w:rPr>
      </w:pPr>
    </w:p>
    <w:p w14:paraId="7009506F">
      <w:pPr>
        <w:adjustRightInd w:val="0"/>
        <w:spacing w:line="480" w:lineRule="exact"/>
        <w:jc w:val="left"/>
        <w:textAlignment w:val="baseline"/>
        <w:rPr>
          <w:rFonts w:ascii="宋体"/>
          <w:b/>
          <w:kern w:val="0"/>
        </w:rPr>
      </w:pPr>
      <w:r>
        <w:rPr>
          <w:rFonts w:hint="eastAsia" w:ascii="宋体" w:hAnsi="宋体"/>
          <w:b/>
          <w:kern w:val="0"/>
          <w:sz w:val="28"/>
          <w:szCs w:val="28"/>
        </w:rPr>
        <w:t>附法人代表及被授权人（授权代表）有效的身份证正反两面复印件</w:t>
      </w:r>
    </w:p>
    <w:p w14:paraId="357A81E1">
      <w:pPr>
        <w:pStyle w:val="3"/>
      </w:pPr>
    </w:p>
    <w:p w14:paraId="206A1FA2">
      <w:pPr>
        <w:pStyle w:val="3"/>
      </w:pPr>
    </w:p>
    <w:p w14:paraId="376A5131">
      <w:pPr>
        <w:pStyle w:val="3"/>
      </w:pPr>
    </w:p>
    <w:p w14:paraId="0B36A123">
      <w:pPr>
        <w:pStyle w:val="3"/>
      </w:pPr>
    </w:p>
    <w:p w14:paraId="5A813116">
      <w:pPr>
        <w:pStyle w:val="3"/>
      </w:pPr>
    </w:p>
    <w:p w14:paraId="4061FF54">
      <w:pPr>
        <w:pStyle w:val="3"/>
      </w:pPr>
    </w:p>
    <w:p w14:paraId="5F42D34C">
      <w:pPr>
        <w:pStyle w:val="3"/>
      </w:pPr>
    </w:p>
    <w:p w14:paraId="153CE81D">
      <w:pPr>
        <w:pStyle w:val="3"/>
      </w:pPr>
    </w:p>
    <w:p w14:paraId="24BE1EA3">
      <w:pPr>
        <w:pStyle w:val="3"/>
      </w:pPr>
    </w:p>
    <w:p w14:paraId="65227B8A">
      <w:pPr>
        <w:pStyle w:val="3"/>
      </w:pPr>
    </w:p>
    <w:p w14:paraId="4C7FFBE4">
      <w:pPr>
        <w:pStyle w:val="3"/>
      </w:pPr>
    </w:p>
    <w:p w14:paraId="11034434">
      <w:pPr>
        <w:pStyle w:val="3"/>
      </w:pPr>
    </w:p>
    <w:p w14:paraId="2ADAF477">
      <w:pPr>
        <w:pStyle w:val="3"/>
      </w:pPr>
    </w:p>
    <w:p w14:paraId="4727A3F4">
      <w:pPr>
        <w:spacing w:line="660" w:lineRule="exact"/>
        <w:rPr>
          <w:rFonts w:ascii="宋体" w:hAnsi="宋体" w:eastAsia="黑体"/>
          <w:sz w:val="24"/>
        </w:rPr>
      </w:pPr>
      <w:r>
        <w:rPr>
          <w:rFonts w:hint="eastAsia" w:eastAsia="黑体"/>
          <w:b/>
          <w:bCs/>
          <w:sz w:val="28"/>
        </w:rPr>
        <w:t>附件</w:t>
      </w:r>
      <w:r>
        <w:rPr>
          <w:rFonts w:eastAsia="黑体"/>
          <w:b/>
          <w:bCs/>
          <w:sz w:val="28"/>
        </w:rPr>
        <w:t>2</w:t>
      </w:r>
    </w:p>
    <w:p w14:paraId="361C5EA0">
      <w:pPr>
        <w:rPr>
          <w:rFonts w:ascii="宋体" w:hAnsi="宋体"/>
        </w:rPr>
      </w:pPr>
      <w:r>
        <w:rPr>
          <w:rFonts w:hint="eastAsia" w:ascii="宋体" w:hAnsi="宋体"/>
        </w:rPr>
        <w:t>项目名称：</w:t>
      </w:r>
      <w:r>
        <w:rPr>
          <w:rFonts w:hint="eastAsia" w:ascii="宋体" w:hAnsi="宋体"/>
          <w:u w:val="single"/>
        </w:rPr>
        <w:t>移动源门禁系统运维服务</w:t>
      </w:r>
    </w:p>
    <w:p w14:paraId="25E08F8C">
      <w:pPr>
        <w:rPr>
          <w:rFonts w:ascii="宋体" w:hAnsi="宋体"/>
        </w:rPr>
      </w:pPr>
    </w:p>
    <w:p w14:paraId="46E180C2">
      <w:pPr>
        <w:rPr>
          <w:rFonts w:ascii="宋体" w:hAnsi="宋体"/>
        </w:rPr>
      </w:pPr>
      <w:r>
        <w:rPr>
          <w:rFonts w:hint="eastAsia" w:ascii="宋体" w:hAnsi="宋体"/>
        </w:rPr>
        <w:t>日期：  年   月   日</w:t>
      </w:r>
    </w:p>
    <w:p w14:paraId="4DB77CCA">
      <w:pPr>
        <w:jc w:val="center"/>
        <w:rPr>
          <w:rFonts w:eastAsia="黑体"/>
          <w:b/>
          <w:bCs/>
          <w:sz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7458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2CB662E">
            <w:pPr>
              <w:rPr>
                <w:rFonts w:ascii="仿宋_GB2312" w:hAnsi="宋体" w:eastAsia="仿宋_GB2312"/>
                <w:sz w:val="24"/>
              </w:rPr>
            </w:pPr>
            <w:r>
              <w:rPr>
                <w:rFonts w:hint="eastAsia" w:ascii="仿宋_GB2312" w:hAnsi="宋体" w:eastAsia="仿宋_GB2312"/>
                <w:sz w:val="24"/>
              </w:rPr>
              <w:t>投标人承诺：</w:t>
            </w:r>
          </w:p>
          <w:p w14:paraId="53F997A1">
            <w:pPr>
              <w:pStyle w:val="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68547D60">
            <w:pPr>
              <w:rPr>
                <w:rFonts w:ascii="仿宋_GB2312" w:hAnsi="宋体" w:eastAsia="仿宋_GB2312"/>
                <w:sz w:val="24"/>
              </w:rPr>
            </w:pPr>
          </w:p>
        </w:tc>
      </w:tr>
    </w:tbl>
    <w:p w14:paraId="26DAF899">
      <w:pPr>
        <w:rPr>
          <w:rFonts w:ascii="仿宋_GB2312" w:hAnsi="宋体" w:eastAsia="仿宋_GB2312"/>
          <w:sz w:val="24"/>
        </w:rPr>
      </w:pPr>
    </w:p>
    <w:p w14:paraId="7E717A3F">
      <w:pPr>
        <w:rPr>
          <w:rFonts w:ascii="仿宋_GB2312" w:hAnsi="宋体" w:eastAsia="仿宋_GB2312"/>
          <w:sz w:val="24"/>
        </w:rPr>
      </w:pPr>
    </w:p>
    <w:p w14:paraId="1727604C">
      <w:pPr>
        <w:rPr>
          <w:rFonts w:ascii="仿宋_GB2312" w:hAnsi="宋体" w:eastAsia="仿宋_GB2312"/>
          <w:sz w:val="24"/>
        </w:rPr>
      </w:pPr>
    </w:p>
    <w:p w14:paraId="15A191E3">
      <w:pPr>
        <w:rPr>
          <w:rFonts w:ascii="仿宋_GB2312" w:hAnsi="宋体" w:eastAsia="仿宋_GB2312"/>
          <w:sz w:val="24"/>
        </w:rPr>
      </w:pPr>
    </w:p>
    <w:p w14:paraId="086D5E05">
      <w:pPr>
        <w:rPr>
          <w:rFonts w:ascii="仿宋_GB2312" w:hAnsi="宋体" w:eastAsia="仿宋_GB2312"/>
          <w:sz w:val="24"/>
        </w:rPr>
      </w:pPr>
    </w:p>
    <w:p w14:paraId="58E8A536">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30FE1FD">
      <w:pPr>
        <w:rPr>
          <w:rFonts w:ascii="宋体" w:hAnsi="宋体"/>
          <w:sz w:val="24"/>
        </w:rPr>
      </w:pPr>
    </w:p>
    <w:p w14:paraId="73A5C5AC">
      <w:pPr>
        <w:pStyle w:val="3"/>
      </w:pPr>
    </w:p>
    <w:p w14:paraId="52356B33">
      <w:pPr>
        <w:pStyle w:val="3"/>
      </w:pPr>
    </w:p>
    <w:p w14:paraId="2A20526B">
      <w:pPr>
        <w:pStyle w:val="3"/>
      </w:pPr>
    </w:p>
    <w:p w14:paraId="471E1A84">
      <w:pPr>
        <w:pStyle w:val="3"/>
      </w:pPr>
    </w:p>
    <w:p w14:paraId="4C189480">
      <w:pPr>
        <w:pStyle w:val="3"/>
      </w:pPr>
    </w:p>
    <w:p w14:paraId="682D040A">
      <w:pPr>
        <w:pStyle w:val="3"/>
      </w:pPr>
    </w:p>
    <w:p w14:paraId="43340DD2">
      <w:pPr>
        <w:pStyle w:val="3"/>
      </w:pPr>
    </w:p>
    <w:p w14:paraId="66306FDB">
      <w:pPr>
        <w:pStyle w:val="3"/>
      </w:pPr>
    </w:p>
    <w:p w14:paraId="2B8612B6">
      <w:pPr>
        <w:pStyle w:val="3"/>
      </w:pPr>
    </w:p>
    <w:p w14:paraId="77E38D4B">
      <w:pPr>
        <w:pStyle w:val="3"/>
      </w:pPr>
    </w:p>
    <w:p w14:paraId="426BF5A6">
      <w:pPr>
        <w:pStyle w:val="3"/>
      </w:pPr>
    </w:p>
    <w:p w14:paraId="2A6107CB">
      <w:pPr>
        <w:spacing w:line="660" w:lineRule="exact"/>
        <w:rPr>
          <w:rFonts w:ascii="宋体" w:hAnsi="宋体" w:eastAsia="黑体"/>
          <w:sz w:val="24"/>
        </w:rPr>
      </w:pPr>
      <w:r>
        <w:rPr>
          <w:rFonts w:hint="eastAsia" w:eastAsia="黑体"/>
          <w:b/>
          <w:bCs/>
          <w:sz w:val="28"/>
        </w:rPr>
        <w:t>附件</w:t>
      </w:r>
      <w:r>
        <w:rPr>
          <w:rFonts w:eastAsia="黑体"/>
          <w:b/>
          <w:bCs/>
          <w:sz w:val="28"/>
        </w:rPr>
        <w:t>3</w:t>
      </w:r>
      <w:r>
        <w:rPr>
          <w:rFonts w:hint="eastAsia" w:eastAsia="黑体"/>
          <w:b/>
          <w:bCs/>
          <w:sz w:val="28"/>
        </w:rPr>
        <w:t>报价单</w:t>
      </w:r>
    </w:p>
    <w:p w14:paraId="4D11168A">
      <w:pPr>
        <w:rPr>
          <w:rFonts w:ascii="宋体" w:hAnsi="宋体"/>
        </w:rPr>
      </w:pPr>
      <w:r>
        <w:rPr>
          <w:rFonts w:hint="eastAsia" w:ascii="宋体" w:hAnsi="宋体"/>
        </w:rPr>
        <w:t>项目名称：</w:t>
      </w:r>
      <w:r>
        <w:rPr>
          <w:rFonts w:hint="eastAsia" w:ascii="宋体" w:hAnsi="宋体"/>
          <w:u w:val="single"/>
        </w:rPr>
        <w:t>移动源门禁</w:t>
      </w:r>
      <w:r>
        <w:rPr>
          <w:rFonts w:hint="eastAsia" w:ascii="宋体" w:hAnsi="宋体"/>
          <w:u w:val="single"/>
          <w:lang w:val="en-US" w:eastAsia="zh-CN"/>
        </w:rPr>
        <w:t>系统</w:t>
      </w:r>
      <w:r>
        <w:rPr>
          <w:rFonts w:hint="eastAsia" w:ascii="宋体" w:hAnsi="宋体"/>
          <w:u w:val="single"/>
        </w:rPr>
        <w:t>运维服务</w:t>
      </w:r>
    </w:p>
    <w:p w14:paraId="79B5C417">
      <w:pPr>
        <w:rPr>
          <w:rFonts w:ascii="宋体" w:hAnsi="宋体"/>
        </w:rPr>
      </w:pPr>
      <w:r>
        <w:rPr>
          <w:rFonts w:hint="eastAsia" w:ascii="宋体" w:hAnsi="宋体"/>
        </w:rPr>
        <w:t>日期：  年   月   日</w:t>
      </w:r>
    </w:p>
    <w:p w14:paraId="73002990">
      <w:pPr>
        <w:jc w:val="center"/>
        <w:rPr>
          <w:rFonts w:ascii="黑体" w:eastAsia="黑体"/>
          <w:sz w:val="30"/>
        </w:rPr>
      </w:pPr>
    </w:p>
    <w:p w14:paraId="76E1E95E">
      <w:pPr>
        <w:jc w:val="center"/>
        <w:rPr>
          <w:rFonts w:ascii="黑体" w:eastAsia="黑体"/>
          <w:sz w:val="30"/>
        </w:rPr>
      </w:pPr>
      <w:r>
        <w:rPr>
          <w:rFonts w:hint="eastAsia" w:ascii="黑体" w:eastAsia="黑体"/>
          <w:sz w:val="30"/>
        </w:rPr>
        <w:t>报价单</w:t>
      </w:r>
    </w:p>
    <w:tbl>
      <w:tblPr>
        <w:tblStyle w:val="11"/>
        <w:tblW w:w="9045" w:type="dxa"/>
        <w:tblInd w:w="93" w:type="dxa"/>
        <w:tblLayout w:type="autofit"/>
        <w:tblCellMar>
          <w:top w:w="0" w:type="dxa"/>
          <w:left w:w="108" w:type="dxa"/>
          <w:bottom w:w="0" w:type="dxa"/>
          <w:right w:w="108" w:type="dxa"/>
        </w:tblCellMar>
      </w:tblPr>
      <w:tblGrid>
        <w:gridCol w:w="1155"/>
        <w:gridCol w:w="1215"/>
        <w:gridCol w:w="2595"/>
        <w:gridCol w:w="1170"/>
        <w:gridCol w:w="1380"/>
        <w:gridCol w:w="1530"/>
      </w:tblGrid>
      <w:tr w14:paraId="4E2C6DA3">
        <w:tblPrEx>
          <w:tblCellMar>
            <w:top w:w="0" w:type="dxa"/>
            <w:left w:w="108" w:type="dxa"/>
            <w:bottom w:w="0" w:type="dxa"/>
            <w:right w:w="108" w:type="dxa"/>
          </w:tblCellMar>
        </w:tblPrEx>
        <w:trPr>
          <w:trHeight w:val="57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8F3C18C">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系统运维服务</w:t>
            </w:r>
          </w:p>
        </w:tc>
        <w:tc>
          <w:tcPr>
            <w:tcW w:w="1215" w:type="dxa"/>
            <w:tcBorders>
              <w:top w:val="single" w:color="000000" w:sz="4" w:space="0"/>
              <w:left w:val="single" w:color="000000" w:sz="4" w:space="0"/>
              <w:bottom w:val="single" w:color="000000" w:sz="4" w:space="0"/>
              <w:right w:val="single" w:color="000000" w:sz="4" w:space="0"/>
            </w:tcBorders>
            <w:vAlign w:val="center"/>
          </w:tcPr>
          <w:p w14:paraId="728DAD09">
            <w:pPr>
              <w:widowControl/>
              <w:jc w:val="center"/>
              <w:textAlignment w:val="center"/>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序号</w:t>
            </w:r>
          </w:p>
        </w:tc>
        <w:tc>
          <w:tcPr>
            <w:tcW w:w="2595" w:type="dxa"/>
            <w:tcBorders>
              <w:top w:val="single" w:color="000000" w:sz="4" w:space="0"/>
              <w:left w:val="single" w:color="000000" w:sz="4" w:space="0"/>
              <w:bottom w:val="single" w:color="000000" w:sz="4" w:space="0"/>
              <w:right w:val="single" w:color="000000" w:sz="4" w:space="0"/>
            </w:tcBorders>
            <w:vAlign w:val="center"/>
          </w:tcPr>
          <w:p w14:paraId="64A0F609">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运维服务内容</w:t>
            </w:r>
          </w:p>
        </w:tc>
        <w:tc>
          <w:tcPr>
            <w:tcW w:w="1170" w:type="dxa"/>
            <w:tcBorders>
              <w:top w:val="single" w:color="000000" w:sz="4" w:space="0"/>
              <w:left w:val="single" w:color="000000" w:sz="4" w:space="0"/>
              <w:bottom w:val="single" w:color="000000" w:sz="4" w:space="0"/>
              <w:right w:val="single" w:color="000000" w:sz="4" w:space="0"/>
            </w:tcBorders>
            <w:vAlign w:val="center"/>
          </w:tcPr>
          <w:p w14:paraId="34399614">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数量</w:t>
            </w:r>
          </w:p>
        </w:tc>
        <w:tc>
          <w:tcPr>
            <w:tcW w:w="1380" w:type="dxa"/>
            <w:tcBorders>
              <w:top w:val="single" w:color="000000" w:sz="4" w:space="0"/>
              <w:left w:val="single" w:color="000000" w:sz="4" w:space="0"/>
              <w:bottom w:val="single" w:color="000000" w:sz="4" w:space="0"/>
              <w:right w:val="single" w:color="000000" w:sz="4" w:space="0"/>
            </w:tcBorders>
            <w:vAlign w:val="center"/>
          </w:tcPr>
          <w:p w14:paraId="7A7007D5">
            <w:pPr>
              <w:widowControl/>
              <w:jc w:val="center"/>
              <w:textAlignment w:val="center"/>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年运维</w:t>
            </w:r>
          </w:p>
          <w:p w14:paraId="22616AE8">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服务单价</w:t>
            </w:r>
            <w:r>
              <w:rPr>
                <w:rFonts w:hint="eastAsia" w:ascii="宋体" w:hAnsi="宋体" w:cs="宋体"/>
                <w:b/>
                <w:bCs/>
                <w:color w:val="000000"/>
                <w:kern w:val="0"/>
                <w:sz w:val="24"/>
                <w:szCs w:val="24"/>
                <w:lang w:bidi="ar"/>
              </w:rPr>
              <w:br w:type="textWrapping"/>
            </w:r>
            <w:r>
              <w:rPr>
                <w:rFonts w:hint="eastAsia" w:ascii="宋体" w:hAnsi="宋体" w:cs="宋体"/>
                <w:b/>
                <w:bCs/>
                <w:color w:val="000000"/>
                <w:kern w:val="0"/>
                <w:sz w:val="24"/>
                <w:szCs w:val="24"/>
                <w:lang w:bidi="ar"/>
              </w:rPr>
              <w:t>（万元）</w:t>
            </w:r>
          </w:p>
        </w:tc>
        <w:tc>
          <w:tcPr>
            <w:tcW w:w="1530" w:type="dxa"/>
            <w:tcBorders>
              <w:top w:val="single" w:color="000000" w:sz="4" w:space="0"/>
              <w:left w:val="single" w:color="000000" w:sz="4" w:space="0"/>
              <w:bottom w:val="single" w:color="000000" w:sz="4" w:space="0"/>
              <w:right w:val="single" w:color="000000" w:sz="4" w:space="0"/>
            </w:tcBorders>
            <w:vAlign w:val="center"/>
          </w:tcPr>
          <w:p w14:paraId="3C90A123">
            <w:pPr>
              <w:widowControl/>
              <w:jc w:val="center"/>
              <w:textAlignment w:val="center"/>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年运维</w:t>
            </w:r>
          </w:p>
          <w:p w14:paraId="14CBF677">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服务总价</w:t>
            </w:r>
            <w:r>
              <w:rPr>
                <w:rFonts w:hint="eastAsia" w:ascii="宋体" w:hAnsi="宋体" w:cs="宋体"/>
                <w:b/>
                <w:bCs/>
                <w:color w:val="000000"/>
                <w:kern w:val="0"/>
                <w:sz w:val="24"/>
                <w:szCs w:val="24"/>
                <w:lang w:bidi="ar"/>
              </w:rPr>
              <w:br w:type="textWrapping"/>
            </w:r>
            <w:r>
              <w:rPr>
                <w:rFonts w:hint="eastAsia" w:ascii="宋体" w:hAnsi="宋体" w:cs="宋体"/>
                <w:b/>
                <w:bCs/>
                <w:color w:val="000000"/>
                <w:kern w:val="0"/>
                <w:sz w:val="24"/>
                <w:szCs w:val="24"/>
                <w:lang w:bidi="ar"/>
              </w:rPr>
              <w:t>（万元）</w:t>
            </w:r>
          </w:p>
        </w:tc>
      </w:tr>
      <w:tr w14:paraId="109565F7">
        <w:tblPrEx>
          <w:tblCellMar>
            <w:top w:w="0" w:type="dxa"/>
            <w:left w:w="108" w:type="dxa"/>
            <w:bottom w:w="0" w:type="dxa"/>
            <w:right w:w="108" w:type="dxa"/>
          </w:tblCellMar>
        </w:tblPrEx>
        <w:trPr>
          <w:trHeight w:val="746" w:hRule="atLeast"/>
        </w:trPr>
        <w:tc>
          <w:tcPr>
            <w:tcW w:w="1155" w:type="dxa"/>
            <w:vMerge w:val="restart"/>
            <w:tcBorders>
              <w:top w:val="single" w:color="000000" w:sz="4" w:space="0"/>
              <w:left w:val="single" w:color="000000" w:sz="4" w:space="0"/>
              <w:right w:val="single" w:color="000000" w:sz="4" w:space="0"/>
            </w:tcBorders>
            <w:vAlign w:val="center"/>
          </w:tcPr>
          <w:p w14:paraId="495865BD">
            <w:pPr>
              <w:widowControl/>
              <w:jc w:val="center"/>
              <w:textAlignment w:val="center"/>
              <w:rPr>
                <w:rFonts w:ascii="宋体" w:hAnsi="宋体" w:cs="宋体"/>
                <w:bCs/>
                <w:color w:val="000000"/>
                <w:sz w:val="24"/>
                <w:szCs w:val="24"/>
              </w:rPr>
            </w:pPr>
            <w:r>
              <w:rPr>
                <w:rFonts w:hint="eastAsia" w:ascii="宋体" w:hAnsi="宋体" w:cs="宋体"/>
                <w:bCs/>
                <w:color w:val="000000"/>
                <w:kern w:val="0"/>
                <w:sz w:val="24"/>
                <w:szCs w:val="24"/>
                <w:lang w:bidi="ar"/>
              </w:rPr>
              <w:t>移动源门禁系统数据运维服务</w:t>
            </w:r>
          </w:p>
        </w:tc>
        <w:tc>
          <w:tcPr>
            <w:tcW w:w="1215" w:type="dxa"/>
            <w:tcBorders>
              <w:top w:val="single" w:color="000000" w:sz="4" w:space="0"/>
              <w:left w:val="single" w:color="000000" w:sz="4" w:space="0"/>
              <w:bottom w:val="single" w:color="auto" w:sz="4" w:space="0"/>
              <w:right w:val="single" w:color="000000" w:sz="4" w:space="0"/>
            </w:tcBorders>
            <w:vAlign w:val="center"/>
          </w:tcPr>
          <w:p w14:paraId="60CFD016">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rPr>
              <w:t>1</w:t>
            </w:r>
          </w:p>
        </w:tc>
        <w:tc>
          <w:tcPr>
            <w:tcW w:w="2595" w:type="dxa"/>
            <w:tcBorders>
              <w:top w:val="nil"/>
              <w:left w:val="nil"/>
              <w:bottom w:val="nil"/>
              <w:right w:val="nil"/>
            </w:tcBorders>
            <w:vAlign w:val="center"/>
          </w:tcPr>
          <w:p w14:paraId="15C25BC2">
            <w:pPr>
              <w:widowControl/>
              <w:textAlignment w:val="center"/>
              <w:rPr>
                <w:rFonts w:ascii="宋体" w:hAnsi="宋体" w:cs="宋体"/>
                <w:b/>
                <w:bCs/>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4F66B03B">
            <w:pPr>
              <w:widowControl/>
              <w:jc w:val="center"/>
              <w:textAlignment w:val="center"/>
              <w:rPr>
                <w:color w:val="000000"/>
                <w:sz w:val="24"/>
                <w:szCs w:val="24"/>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1465044F">
            <w:pPr>
              <w:jc w:val="center"/>
              <w:rPr>
                <w:color w:val="000000"/>
                <w:sz w:val="24"/>
                <w:szCs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60E3BB3A">
            <w:pPr>
              <w:jc w:val="center"/>
              <w:rPr>
                <w:color w:val="000000"/>
                <w:sz w:val="24"/>
                <w:szCs w:val="24"/>
              </w:rPr>
            </w:pPr>
          </w:p>
        </w:tc>
      </w:tr>
      <w:tr w14:paraId="6C7F24A1">
        <w:tblPrEx>
          <w:tblCellMar>
            <w:top w:w="0" w:type="dxa"/>
            <w:left w:w="108" w:type="dxa"/>
            <w:bottom w:w="0" w:type="dxa"/>
            <w:right w:w="108" w:type="dxa"/>
          </w:tblCellMar>
        </w:tblPrEx>
        <w:trPr>
          <w:trHeight w:val="558" w:hRule="atLeast"/>
        </w:trPr>
        <w:tc>
          <w:tcPr>
            <w:tcW w:w="1155" w:type="dxa"/>
            <w:vMerge w:val="continue"/>
            <w:tcBorders>
              <w:left w:val="single" w:color="000000" w:sz="4" w:space="0"/>
              <w:right w:val="single" w:color="000000" w:sz="4" w:space="0"/>
            </w:tcBorders>
            <w:vAlign w:val="center"/>
          </w:tcPr>
          <w:p w14:paraId="26C3CFD0">
            <w:pPr>
              <w:jc w:val="center"/>
              <w:rPr>
                <w:rFonts w:ascii="宋体" w:hAnsi="宋体" w:cs="宋体"/>
                <w:b/>
                <w:bCs/>
                <w:color w:val="000000"/>
                <w:sz w:val="24"/>
                <w:szCs w:val="24"/>
              </w:rPr>
            </w:pPr>
          </w:p>
        </w:tc>
        <w:tc>
          <w:tcPr>
            <w:tcW w:w="1215" w:type="dxa"/>
            <w:tcBorders>
              <w:top w:val="single" w:color="auto" w:sz="4" w:space="0"/>
              <w:left w:val="single" w:color="000000" w:sz="4" w:space="0"/>
              <w:bottom w:val="single" w:color="auto" w:sz="4" w:space="0"/>
              <w:right w:val="single" w:color="000000" w:sz="4" w:space="0"/>
            </w:tcBorders>
            <w:vAlign w:val="center"/>
          </w:tcPr>
          <w:p w14:paraId="2C32119C">
            <w:pPr>
              <w:jc w:val="center"/>
              <w:rPr>
                <w:rFonts w:ascii="宋体" w:hAnsi="宋体" w:cs="宋体"/>
                <w:b/>
                <w:bCs/>
                <w:color w:val="000000"/>
                <w:sz w:val="24"/>
                <w:szCs w:val="24"/>
              </w:rPr>
            </w:pPr>
            <w:r>
              <w:rPr>
                <w:rFonts w:hint="eastAsia" w:ascii="宋体" w:hAnsi="宋体" w:cs="宋体"/>
                <w:b/>
                <w:bCs/>
                <w:color w:val="000000"/>
                <w:sz w:val="24"/>
                <w:szCs w:val="24"/>
              </w:rPr>
              <w:t>2</w:t>
            </w:r>
          </w:p>
        </w:tc>
        <w:tc>
          <w:tcPr>
            <w:tcW w:w="2595" w:type="dxa"/>
            <w:tcBorders>
              <w:top w:val="single" w:color="000000" w:sz="4" w:space="0"/>
              <w:left w:val="single" w:color="000000" w:sz="4" w:space="0"/>
              <w:bottom w:val="single" w:color="000000" w:sz="4" w:space="0"/>
              <w:right w:val="single" w:color="000000" w:sz="4" w:space="0"/>
            </w:tcBorders>
            <w:vAlign w:val="center"/>
          </w:tcPr>
          <w:p w14:paraId="2D1CA58E">
            <w:pPr>
              <w:widowControl/>
              <w:jc w:val="center"/>
              <w:textAlignment w:val="center"/>
              <w:rPr>
                <w:b/>
                <w:bCs/>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7609FEC1">
            <w:pPr>
              <w:widowControl/>
              <w:jc w:val="center"/>
              <w:textAlignment w:val="center"/>
              <w:rPr>
                <w:color w:val="000000"/>
                <w:sz w:val="24"/>
                <w:szCs w:val="24"/>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46CB0108">
            <w:pPr>
              <w:jc w:val="center"/>
              <w:rPr>
                <w:color w:val="000000"/>
                <w:sz w:val="24"/>
                <w:szCs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38C6FF29">
            <w:pPr>
              <w:jc w:val="center"/>
              <w:rPr>
                <w:color w:val="000000"/>
                <w:sz w:val="24"/>
                <w:szCs w:val="24"/>
              </w:rPr>
            </w:pPr>
          </w:p>
        </w:tc>
      </w:tr>
      <w:tr w14:paraId="47A52C3D">
        <w:tblPrEx>
          <w:tblCellMar>
            <w:top w:w="0" w:type="dxa"/>
            <w:left w:w="108" w:type="dxa"/>
            <w:bottom w:w="0" w:type="dxa"/>
            <w:right w:w="108" w:type="dxa"/>
          </w:tblCellMar>
        </w:tblPrEx>
        <w:trPr>
          <w:trHeight w:val="553" w:hRule="atLeast"/>
        </w:trPr>
        <w:tc>
          <w:tcPr>
            <w:tcW w:w="1155" w:type="dxa"/>
            <w:vMerge w:val="continue"/>
            <w:tcBorders>
              <w:left w:val="single" w:color="000000" w:sz="4" w:space="0"/>
              <w:bottom w:val="single" w:color="000000" w:sz="4" w:space="0"/>
              <w:right w:val="single" w:color="000000" w:sz="4" w:space="0"/>
            </w:tcBorders>
            <w:vAlign w:val="center"/>
          </w:tcPr>
          <w:p w14:paraId="79172B8B">
            <w:pPr>
              <w:jc w:val="center"/>
              <w:rPr>
                <w:rFonts w:ascii="宋体" w:hAnsi="宋体" w:cs="宋体"/>
                <w:b/>
                <w:bCs/>
                <w:color w:val="000000"/>
                <w:sz w:val="24"/>
                <w:szCs w:val="24"/>
              </w:rPr>
            </w:pPr>
          </w:p>
        </w:tc>
        <w:tc>
          <w:tcPr>
            <w:tcW w:w="1215" w:type="dxa"/>
            <w:tcBorders>
              <w:top w:val="single" w:color="auto" w:sz="4" w:space="0"/>
              <w:left w:val="single" w:color="000000" w:sz="4" w:space="0"/>
              <w:bottom w:val="single" w:color="000000" w:sz="4" w:space="0"/>
              <w:right w:val="single" w:color="000000" w:sz="4" w:space="0"/>
            </w:tcBorders>
            <w:vAlign w:val="center"/>
          </w:tcPr>
          <w:p w14:paraId="64987C2F">
            <w:pPr>
              <w:jc w:val="center"/>
              <w:rPr>
                <w:rFonts w:ascii="宋体" w:hAnsi="宋体" w:cs="宋体"/>
                <w:b/>
                <w:bCs/>
                <w:color w:val="000000"/>
                <w:sz w:val="24"/>
                <w:szCs w:val="24"/>
              </w:rPr>
            </w:pPr>
            <w:r>
              <w:rPr>
                <w:rFonts w:hint="eastAsia" w:ascii="宋体" w:hAnsi="宋体" w:cs="宋体"/>
                <w:b/>
                <w:bCs/>
                <w:color w:val="000000"/>
                <w:sz w:val="24"/>
                <w:szCs w:val="24"/>
              </w:rPr>
              <w:t>3</w:t>
            </w:r>
          </w:p>
        </w:tc>
        <w:tc>
          <w:tcPr>
            <w:tcW w:w="2595" w:type="dxa"/>
            <w:tcBorders>
              <w:top w:val="single" w:color="000000" w:sz="4" w:space="0"/>
              <w:left w:val="single" w:color="000000" w:sz="4" w:space="0"/>
              <w:bottom w:val="single" w:color="000000" w:sz="4" w:space="0"/>
              <w:right w:val="single" w:color="000000" w:sz="4" w:space="0"/>
            </w:tcBorders>
            <w:vAlign w:val="center"/>
          </w:tcPr>
          <w:p w14:paraId="732BA728">
            <w:pPr>
              <w:widowControl/>
              <w:jc w:val="center"/>
              <w:textAlignment w:val="center"/>
              <w:rPr>
                <w:rFonts w:ascii="宋体" w:hAnsi="宋体" w:cs="宋体"/>
                <w:b/>
                <w:bCs/>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0DC9E13C">
            <w:pPr>
              <w:widowControl/>
              <w:jc w:val="center"/>
              <w:textAlignment w:val="center"/>
              <w:rPr>
                <w:color w:val="000000"/>
                <w:sz w:val="24"/>
                <w:szCs w:val="24"/>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6E77A97F">
            <w:pPr>
              <w:jc w:val="center"/>
              <w:rPr>
                <w:color w:val="000000"/>
                <w:sz w:val="24"/>
                <w:szCs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149C9F91">
            <w:pPr>
              <w:jc w:val="center"/>
              <w:rPr>
                <w:color w:val="000000"/>
                <w:sz w:val="24"/>
                <w:szCs w:val="24"/>
              </w:rPr>
            </w:pPr>
          </w:p>
        </w:tc>
      </w:tr>
      <w:tr w14:paraId="0F270B48">
        <w:tblPrEx>
          <w:tblCellMar>
            <w:top w:w="0" w:type="dxa"/>
            <w:left w:w="108" w:type="dxa"/>
            <w:bottom w:w="0" w:type="dxa"/>
            <w:right w:w="108" w:type="dxa"/>
          </w:tblCellMar>
        </w:tblPrEx>
        <w:trPr>
          <w:trHeight w:val="560" w:hRule="atLeast"/>
        </w:trPr>
        <w:tc>
          <w:tcPr>
            <w:tcW w:w="2370" w:type="dxa"/>
            <w:gridSpan w:val="2"/>
            <w:tcBorders>
              <w:top w:val="single" w:color="000000" w:sz="4" w:space="0"/>
              <w:left w:val="single" w:color="000000" w:sz="4" w:space="0"/>
              <w:bottom w:val="single" w:color="000000" w:sz="4" w:space="0"/>
              <w:right w:val="single" w:color="000000" w:sz="4" w:space="0"/>
            </w:tcBorders>
            <w:vAlign w:val="center"/>
          </w:tcPr>
          <w:p w14:paraId="5E513250">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w:t>
            </w:r>
          </w:p>
        </w:tc>
        <w:tc>
          <w:tcPr>
            <w:tcW w:w="2595" w:type="dxa"/>
            <w:tcBorders>
              <w:top w:val="single" w:color="000000" w:sz="4" w:space="0"/>
              <w:left w:val="single" w:color="000000" w:sz="4" w:space="0"/>
              <w:bottom w:val="single" w:color="000000" w:sz="4" w:space="0"/>
              <w:right w:val="single" w:color="000000" w:sz="4" w:space="0"/>
            </w:tcBorders>
            <w:vAlign w:val="center"/>
          </w:tcPr>
          <w:p w14:paraId="3DB0A805">
            <w:pPr>
              <w:jc w:val="center"/>
              <w:rPr>
                <w:rFonts w:ascii="宋体" w:hAnsi="宋体" w:cs="宋体"/>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695CA340">
            <w:pPr>
              <w:jc w:val="center"/>
              <w:rPr>
                <w:color w:val="000000"/>
                <w:sz w:val="24"/>
                <w:szCs w:val="24"/>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5CA397A6">
            <w:pPr>
              <w:jc w:val="center"/>
              <w:rPr>
                <w:color w:val="000000"/>
                <w:sz w:val="24"/>
                <w:szCs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738F9005">
            <w:pPr>
              <w:jc w:val="center"/>
              <w:rPr>
                <w:color w:val="000000"/>
                <w:sz w:val="24"/>
                <w:szCs w:val="24"/>
              </w:rPr>
            </w:pPr>
          </w:p>
        </w:tc>
      </w:tr>
      <w:tr w14:paraId="1645D9AA">
        <w:tblPrEx>
          <w:tblCellMar>
            <w:top w:w="0" w:type="dxa"/>
            <w:left w:w="108" w:type="dxa"/>
            <w:bottom w:w="0" w:type="dxa"/>
            <w:right w:w="108" w:type="dxa"/>
          </w:tblCellMar>
        </w:tblPrEx>
        <w:trPr>
          <w:trHeight w:val="665" w:hRule="atLeast"/>
        </w:trPr>
        <w:tc>
          <w:tcPr>
            <w:tcW w:w="2370" w:type="dxa"/>
            <w:gridSpan w:val="2"/>
            <w:tcBorders>
              <w:top w:val="single" w:color="000000" w:sz="4" w:space="0"/>
              <w:left w:val="single" w:color="000000" w:sz="4" w:space="0"/>
              <w:bottom w:val="single" w:color="000000" w:sz="4" w:space="0"/>
              <w:right w:val="single" w:color="000000" w:sz="4" w:space="0"/>
            </w:tcBorders>
            <w:vAlign w:val="center"/>
          </w:tcPr>
          <w:p w14:paraId="1AB4870D">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合计</w:t>
            </w:r>
          </w:p>
        </w:tc>
        <w:tc>
          <w:tcPr>
            <w:tcW w:w="2595" w:type="dxa"/>
            <w:tcBorders>
              <w:top w:val="single" w:color="000000" w:sz="4" w:space="0"/>
              <w:left w:val="single" w:color="000000" w:sz="4" w:space="0"/>
              <w:bottom w:val="single" w:color="000000" w:sz="4" w:space="0"/>
              <w:right w:val="single" w:color="000000" w:sz="4" w:space="0"/>
            </w:tcBorders>
            <w:vAlign w:val="center"/>
          </w:tcPr>
          <w:p w14:paraId="385A0467">
            <w:pPr>
              <w:jc w:val="center"/>
              <w:rPr>
                <w:rFonts w:ascii="宋体" w:hAnsi="宋体" w:cs="宋体"/>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712962CE">
            <w:pPr>
              <w:jc w:val="center"/>
              <w:rPr>
                <w:color w:val="000000"/>
                <w:sz w:val="24"/>
                <w:szCs w:val="24"/>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3598B455">
            <w:pPr>
              <w:jc w:val="center"/>
              <w:rPr>
                <w:color w:val="000000"/>
                <w:sz w:val="24"/>
                <w:szCs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3E5E24BE">
            <w:pPr>
              <w:jc w:val="center"/>
              <w:rPr>
                <w:color w:val="000000"/>
                <w:sz w:val="24"/>
                <w:szCs w:val="24"/>
              </w:rPr>
            </w:pPr>
          </w:p>
        </w:tc>
      </w:tr>
      <w:tr w14:paraId="306F92B5">
        <w:tblPrEx>
          <w:tblCellMar>
            <w:top w:w="0" w:type="dxa"/>
            <w:left w:w="108" w:type="dxa"/>
            <w:bottom w:w="0" w:type="dxa"/>
            <w:right w:w="108" w:type="dxa"/>
          </w:tblCellMar>
        </w:tblPrEx>
        <w:trPr>
          <w:trHeight w:val="561" w:hRule="atLeast"/>
        </w:trPr>
        <w:tc>
          <w:tcPr>
            <w:tcW w:w="2370" w:type="dxa"/>
            <w:gridSpan w:val="2"/>
            <w:tcBorders>
              <w:top w:val="single" w:color="000000" w:sz="4" w:space="0"/>
              <w:left w:val="single" w:color="000000" w:sz="4" w:space="0"/>
              <w:bottom w:val="single" w:color="000000" w:sz="4" w:space="0"/>
              <w:right w:val="single" w:color="000000" w:sz="4" w:space="0"/>
            </w:tcBorders>
            <w:vAlign w:val="center"/>
          </w:tcPr>
          <w:p w14:paraId="47058169">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利润</w:t>
            </w:r>
          </w:p>
        </w:tc>
        <w:tc>
          <w:tcPr>
            <w:tcW w:w="2595" w:type="dxa"/>
            <w:tcBorders>
              <w:top w:val="single" w:color="000000" w:sz="4" w:space="0"/>
              <w:left w:val="single" w:color="000000" w:sz="4" w:space="0"/>
              <w:bottom w:val="single" w:color="000000" w:sz="4" w:space="0"/>
              <w:right w:val="single" w:color="000000" w:sz="4" w:space="0"/>
            </w:tcBorders>
            <w:vAlign w:val="center"/>
          </w:tcPr>
          <w:p w14:paraId="29C0657D">
            <w:pPr>
              <w:jc w:val="center"/>
              <w:rPr>
                <w:rFonts w:ascii="宋体" w:hAnsi="宋体" w:cs="宋体"/>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30AB879C">
            <w:pPr>
              <w:jc w:val="center"/>
              <w:rPr>
                <w:color w:val="000000"/>
                <w:sz w:val="24"/>
                <w:szCs w:val="24"/>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3E2F9856">
            <w:pPr>
              <w:jc w:val="center"/>
              <w:rPr>
                <w:color w:val="000000"/>
                <w:sz w:val="24"/>
                <w:szCs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0B12B7C9">
            <w:pPr>
              <w:jc w:val="center"/>
              <w:rPr>
                <w:color w:val="000000"/>
                <w:sz w:val="24"/>
                <w:szCs w:val="24"/>
              </w:rPr>
            </w:pPr>
          </w:p>
        </w:tc>
      </w:tr>
      <w:tr w14:paraId="0DF56C0D">
        <w:tblPrEx>
          <w:tblCellMar>
            <w:top w:w="0" w:type="dxa"/>
            <w:left w:w="108" w:type="dxa"/>
            <w:bottom w:w="0" w:type="dxa"/>
            <w:right w:w="108" w:type="dxa"/>
          </w:tblCellMar>
        </w:tblPrEx>
        <w:trPr>
          <w:trHeight w:val="697" w:hRule="atLeast"/>
        </w:trPr>
        <w:tc>
          <w:tcPr>
            <w:tcW w:w="2370" w:type="dxa"/>
            <w:gridSpan w:val="2"/>
            <w:tcBorders>
              <w:top w:val="single" w:color="000000" w:sz="4" w:space="0"/>
              <w:left w:val="single" w:color="000000" w:sz="4" w:space="0"/>
              <w:bottom w:val="single" w:color="000000" w:sz="4" w:space="0"/>
              <w:right w:val="single" w:color="000000" w:sz="4" w:space="0"/>
            </w:tcBorders>
            <w:vAlign w:val="center"/>
          </w:tcPr>
          <w:p w14:paraId="0DAF8D43">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税金</w:t>
            </w:r>
          </w:p>
        </w:tc>
        <w:tc>
          <w:tcPr>
            <w:tcW w:w="2595" w:type="dxa"/>
            <w:tcBorders>
              <w:top w:val="single" w:color="000000" w:sz="4" w:space="0"/>
              <w:left w:val="single" w:color="000000" w:sz="4" w:space="0"/>
              <w:bottom w:val="single" w:color="000000" w:sz="4" w:space="0"/>
              <w:right w:val="single" w:color="000000" w:sz="4" w:space="0"/>
            </w:tcBorders>
            <w:vAlign w:val="center"/>
          </w:tcPr>
          <w:p w14:paraId="70AD69AC">
            <w:pPr>
              <w:jc w:val="center"/>
              <w:rPr>
                <w:rFonts w:ascii="宋体" w:hAnsi="宋体" w:cs="宋体"/>
                <w:color w:val="000000"/>
                <w:sz w:val="22"/>
                <w:szCs w:val="22"/>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65A6BBFB">
            <w:pPr>
              <w:jc w:val="center"/>
              <w:rPr>
                <w:rFonts w:ascii="宋体" w:hAnsi="宋体" w:cs="宋体"/>
                <w:color w:val="000000"/>
                <w:sz w:val="22"/>
                <w:szCs w:val="22"/>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70278F7F">
            <w:pPr>
              <w:jc w:val="center"/>
              <w:rPr>
                <w:rFonts w:ascii="宋体" w:hAnsi="宋体" w:cs="宋体"/>
                <w:color w:val="000000"/>
                <w:sz w:val="22"/>
                <w:szCs w:val="22"/>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7C92ADEF">
            <w:pPr>
              <w:jc w:val="center"/>
              <w:rPr>
                <w:rFonts w:ascii="宋体" w:hAnsi="宋体" w:cs="宋体"/>
                <w:color w:val="000000"/>
                <w:sz w:val="22"/>
                <w:szCs w:val="22"/>
              </w:rPr>
            </w:pPr>
          </w:p>
        </w:tc>
      </w:tr>
      <w:tr w14:paraId="5C8A73AB">
        <w:tblPrEx>
          <w:tblCellMar>
            <w:top w:w="0" w:type="dxa"/>
            <w:left w:w="108" w:type="dxa"/>
            <w:bottom w:w="0" w:type="dxa"/>
            <w:right w:w="108" w:type="dxa"/>
          </w:tblCellMar>
        </w:tblPrEx>
        <w:trPr>
          <w:trHeight w:val="550" w:hRule="atLeast"/>
        </w:trPr>
        <w:tc>
          <w:tcPr>
            <w:tcW w:w="2370" w:type="dxa"/>
            <w:gridSpan w:val="2"/>
            <w:tcBorders>
              <w:top w:val="single" w:color="000000" w:sz="4" w:space="0"/>
              <w:left w:val="single" w:color="000000" w:sz="4" w:space="0"/>
              <w:bottom w:val="single" w:color="000000" w:sz="4" w:space="0"/>
              <w:right w:val="single" w:color="000000" w:sz="4" w:space="0"/>
            </w:tcBorders>
            <w:vAlign w:val="center"/>
          </w:tcPr>
          <w:p w14:paraId="48FCA919">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总价</w:t>
            </w:r>
          </w:p>
        </w:tc>
        <w:tc>
          <w:tcPr>
            <w:tcW w:w="2595" w:type="dxa"/>
            <w:tcBorders>
              <w:top w:val="single" w:color="000000" w:sz="4" w:space="0"/>
              <w:left w:val="single" w:color="000000" w:sz="4" w:space="0"/>
              <w:bottom w:val="single" w:color="000000" w:sz="4" w:space="0"/>
              <w:right w:val="single" w:color="000000" w:sz="4" w:space="0"/>
            </w:tcBorders>
            <w:vAlign w:val="center"/>
          </w:tcPr>
          <w:p w14:paraId="2FE27434">
            <w:pPr>
              <w:jc w:val="center"/>
              <w:rPr>
                <w:rFonts w:ascii="宋体" w:hAnsi="宋体" w:cs="宋体"/>
                <w:color w:val="000000"/>
                <w:sz w:val="22"/>
                <w:szCs w:val="22"/>
              </w:rPr>
            </w:pPr>
          </w:p>
        </w:tc>
        <w:tc>
          <w:tcPr>
            <w:tcW w:w="1170" w:type="dxa"/>
            <w:tcBorders>
              <w:top w:val="single" w:color="000000" w:sz="4" w:space="0"/>
              <w:left w:val="single" w:color="000000" w:sz="4" w:space="0"/>
              <w:bottom w:val="single" w:color="000000" w:sz="4" w:space="0"/>
              <w:right w:val="single" w:color="000000" w:sz="4" w:space="0"/>
            </w:tcBorders>
            <w:vAlign w:val="center"/>
          </w:tcPr>
          <w:p w14:paraId="33455B27">
            <w:pPr>
              <w:jc w:val="center"/>
              <w:rPr>
                <w:rFonts w:ascii="宋体" w:hAnsi="宋体" w:cs="宋体"/>
                <w:color w:val="000000"/>
                <w:sz w:val="22"/>
                <w:szCs w:val="22"/>
              </w:rPr>
            </w:pPr>
          </w:p>
        </w:tc>
        <w:tc>
          <w:tcPr>
            <w:tcW w:w="1380" w:type="dxa"/>
            <w:tcBorders>
              <w:top w:val="single" w:color="000000" w:sz="4" w:space="0"/>
              <w:left w:val="single" w:color="000000" w:sz="4" w:space="0"/>
              <w:bottom w:val="single" w:color="000000" w:sz="4" w:space="0"/>
              <w:right w:val="single" w:color="000000" w:sz="4" w:space="0"/>
            </w:tcBorders>
            <w:vAlign w:val="center"/>
          </w:tcPr>
          <w:p w14:paraId="27BE50AD">
            <w:pPr>
              <w:jc w:val="center"/>
              <w:rPr>
                <w:rFonts w:ascii="宋体" w:hAnsi="宋体" w:cs="宋体"/>
                <w:color w:val="000000"/>
                <w:sz w:val="22"/>
                <w:szCs w:val="22"/>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0341F834">
            <w:pPr>
              <w:jc w:val="center"/>
              <w:rPr>
                <w:rFonts w:ascii="宋体" w:hAnsi="宋体" w:cs="宋体"/>
                <w:color w:val="000000"/>
                <w:sz w:val="22"/>
                <w:szCs w:val="22"/>
              </w:rPr>
            </w:pPr>
          </w:p>
        </w:tc>
      </w:tr>
    </w:tbl>
    <w:p w14:paraId="4DE98DE7">
      <w:pPr>
        <w:rPr>
          <w:rFonts w:ascii="仿宋_GB2312" w:hAnsi="宋体" w:eastAsia="仿宋_GB2312"/>
          <w:sz w:val="24"/>
        </w:rPr>
      </w:pPr>
    </w:p>
    <w:p w14:paraId="4FF2C9BB">
      <w:pPr>
        <w:rPr>
          <w:rFonts w:ascii="仿宋_GB2312" w:hAnsi="宋体" w:eastAsia="仿宋_GB2312"/>
          <w:sz w:val="24"/>
        </w:rPr>
      </w:pPr>
    </w:p>
    <w:p w14:paraId="13B40647">
      <w:pPr>
        <w:rPr>
          <w:rFonts w:ascii="仿宋_GB2312" w:hAnsi="宋体" w:eastAsia="仿宋_GB2312"/>
          <w:sz w:val="24"/>
        </w:rPr>
      </w:pPr>
    </w:p>
    <w:p w14:paraId="3B7E6E55">
      <w:pPr>
        <w:rPr>
          <w:rFonts w:ascii="仿宋_GB2312" w:hAnsi="宋体" w:eastAsia="仿宋_GB2312"/>
          <w:sz w:val="24"/>
        </w:rPr>
      </w:pPr>
    </w:p>
    <w:p w14:paraId="10533935">
      <w:pPr>
        <w:rPr>
          <w:rFonts w:ascii="仿宋_GB2312" w:hAnsi="宋体" w:eastAsia="仿宋_GB2312"/>
          <w:sz w:val="24"/>
        </w:rPr>
      </w:pPr>
    </w:p>
    <w:p w14:paraId="52AE23A2">
      <w:pPr>
        <w:rPr>
          <w:rFonts w:ascii="宋体" w:hAnsi="宋体"/>
          <w:sz w:val="24"/>
        </w:rPr>
      </w:pPr>
      <w:r>
        <w:rPr>
          <w:rFonts w:hint="eastAsia" w:ascii="仿宋_GB2312" w:hAnsi="宋体" w:eastAsia="仿宋_GB2312"/>
          <w:sz w:val="24"/>
        </w:rPr>
        <w:t>投标人名称（盖章）：                   法定代表人或授权代表签字：</w:t>
      </w:r>
    </w:p>
    <w:p w14:paraId="473E55DC">
      <w:pPr>
        <w:spacing w:line="660" w:lineRule="exact"/>
        <w:rPr>
          <w:rFonts w:eastAsia="黑体"/>
          <w:b/>
          <w:bCs/>
          <w:sz w:val="28"/>
        </w:rPr>
      </w:pPr>
    </w:p>
    <w:p w14:paraId="6758FD0A">
      <w:pPr>
        <w:jc w:val="center"/>
        <w:rPr>
          <w:rFonts w:hint="eastAsia" w:ascii="宋体" w:hAnsi="宋体"/>
          <w:b/>
          <w:iCs/>
          <w:sz w:val="36"/>
          <w:lang w:val="en-US" w:eastAsia="zh-CN"/>
        </w:rPr>
      </w:pPr>
    </w:p>
    <w:p w14:paraId="16D8E88C">
      <w:pPr>
        <w:jc w:val="center"/>
        <w:rPr>
          <w:rFonts w:hint="eastAsia" w:ascii="宋体" w:hAnsi="宋体"/>
          <w:b/>
          <w:iCs/>
          <w:sz w:val="36"/>
          <w:lang w:val="en-US" w:eastAsia="zh-CN"/>
        </w:rPr>
      </w:pPr>
    </w:p>
    <w:p w14:paraId="1D2BE08B">
      <w:pPr>
        <w:jc w:val="center"/>
        <w:rPr>
          <w:rFonts w:hint="eastAsia" w:ascii="宋体" w:hAnsi="宋体"/>
          <w:b/>
          <w:iCs/>
          <w:sz w:val="36"/>
          <w:lang w:val="en-US" w:eastAsia="zh-CN"/>
        </w:rPr>
      </w:pPr>
    </w:p>
    <w:p w14:paraId="46EE0ED0">
      <w:pPr>
        <w:jc w:val="center"/>
        <w:rPr>
          <w:rFonts w:hint="eastAsia" w:ascii="宋体" w:hAnsi="宋体"/>
          <w:b/>
          <w:iCs/>
          <w:sz w:val="36"/>
          <w:lang w:val="en-US" w:eastAsia="zh-CN"/>
        </w:rPr>
      </w:pPr>
    </w:p>
    <w:p w14:paraId="39689DDC">
      <w:pPr>
        <w:jc w:val="center"/>
        <w:rPr>
          <w:rFonts w:hint="eastAsia" w:ascii="宋体" w:hAnsi="宋体"/>
          <w:b/>
          <w:iCs/>
          <w:sz w:val="36"/>
          <w:lang w:val="en-US" w:eastAsia="zh-CN"/>
        </w:rPr>
      </w:pPr>
    </w:p>
    <w:p w14:paraId="48B75BB8">
      <w:pPr>
        <w:jc w:val="center"/>
        <w:rPr>
          <w:rFonts w:hint="eastAsia" w:ascii="宋体" w:hAnsi="宋体"/>
          <w:b/>
          <w:iCs/>
          <w:sz w:val="36"/>
          <w:lang w:val="en-US" w:eastAsia="zh-CN"/>
        </w:rPr>
      </w:pPr>
    </w:p>
    <w:p w14:paraId="2B383D55">
      <w:pPr>
        <w:jc w:val="center"/>
        <w:rPr>
          <w:rFonts w:hint="eastAsia" w:ascii="宋体" w:hAnsi="宋体"/>
          <w:b/>
          <w:iCs/>
          <w:sz w:val="36"/>
          <w:lang w:val="en-US" w:eastAsia="zh-CN"/>
        </w:rPr>
      </w:pPr>
    </w:p>
    <w:p w14:paraId="1EE68637">
      <w:pPr>
        <w:jc w:val="center"/>
        <w:rPr>
          <w:rFonts w:hint="eastAsia" w:ascii="宋体" w:hAnsi="宋体"/>
          <w:b/>
          <w:iCs/>
          <w:sz w:val="36"/>
          <w:lang w:val="en-US" w:eastAsia="zh-CN"/>
        </w:rPr>
      </w:pPr>
    </w:p>
    <w:p w14:paraId="396B7C65">
      <w:pPr>
        <w:jc w:val="center"/>
        <w:rPr>
          <w:rFonts w:hint="eastAsia" w:ascii="宋体" w:hAnsi="宋体"/>
          <w:b/>
          <w:iCs/>
          <w:sz w:val="36"/>
          <w:lang w:val="en-US" w:eastAsia="zh-CN"/>
        </w:rPr>
      </w:pPr>
    </w:p>
    <w:p w14:paraId="41EB58F0">
      <w:pPr>
        <w:jc w:val="center"/>
        <w:rPr>
          <w:rFonts w:ascii="宋体" w:hAnsi="宋体"/>
          <w:b/>
          <w:iCs/>
          <w:sz w:val="36"/>
        </w:rPr>
      </w:pPr>
      <w:r>
        <w:rPr>
          <w:rFonts w:ascii="宋体" w:hAnsi="宋体"/>
          <w:b/>
          <w:iCs/>
          <w:sz w:val="36"/>
        </w:rPr>
        <w:t>第</w:t>
      </w:r>
      <w:r>
        <w:rPr>
          <w:rFonts w:hint="eastAsia" w:ascii="宋体" w:hAnsi="宋体"/>
          <w:b/>
          <w:iCs/>
          <w:sz w:val="36"/>
          <w:lang w:val="en-US" w:eastAsia="zh-CN"/>
        </w:rPr>
        <w:t>二</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lang w:val="en-US" w:eastAsia="zh-CN"/>
        </w:rPr>
        <w:t>采</w:t>
      </w:r>
      <w:r>
        <w:rPr>
          <w:rFonts w:hint="eastAsia" w:ascii="宋体" w:hAnsi="宋体"/>
          <w:b/>
          <w:iCs/>
          <w:sz w:val="36"/>
        </w:rPr>
        <w:t>通供应商使用说明</w:t>
      </w:r>
    </w:p>
    <w:p w14:paraId="75F48A8C">
      <w:pPr>
        <w:pStyle w:val="5"/>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18E3FB5E">
      <w:pPr>
        <w:adjustRightInd w:val="0"/>
        <w:snapToGrid w:val="0"/>
        <w:jc w:val="left"/>
        <w:rPr>
          <w:rFonts w:ascii="宋体" w:hAnsi="宋体" w:cs="宋体"/>
          <w:sz w:val="24"/>
          <w:szCs w:val="24"/>
        </w:rPr>
      </w:pPr>
    </w:p>
    <w:p w14:paraId="74F4E45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24BD345">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3"/>
          <w:rFonts w:ascii="宋体" w:hAnsi="宋体" w:cs="宋体"/>
          <w:sz w:val="24"/>
          <w:szCs w:val="24"/>
        </w:rPr>
        <w:t>https://ecaitong.sinotruk.com:8012/#/login</w:t>
      </w:r>
      <w:r>
        <w:rPr>
          <w:rStyle w:val="13"/>
          <w:rFonts w:ascii="宋体" w:hAnsi="宋体" w:cs="宋体"/>
          <w:sz w:val="24"/>
          <w:szCs w:val="24"/>
        </w:rPr>
        <w:fldChar w:fldCharType="end"/>
      </w:r>
    </w:p>
    <w:p w14:paraId="3B16A45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63D7FE6A">
      <w:pPr>
        <w:snapToGrid w:val="0"/>
        <w:spacing w:line="312" w:lineRule="auto"/>
      </w:pPr>
      <w:r>
        <w:drawing>
          <wp:inline distT="0" distB="0" distL="0" distR="0">
            <wp:extent cx="5764530" cy="2931795"/>
            <wp:effectExtent l="0" t="0" r="7620" b="1905"/>
            <wp:docPr id="16" name="图片 16" descr="descript"/>
            <wp:cNvGraphicFramePr/>
            <a:graphic xmlns:a="http://schemas.openxmlformats.org/drawingml/2006/main">
              <a:graphicData uri="http://schemas.openxmlformats.org/drawingml/2006/picture">
                <pic:pic xmlns:pic="http://schemas.openxmlformats.org/drawingml/2006/picture">
                  <pic:nvPicPr>
                    <pic:cNvPr id="16" name="图片 16" descr="descript"/>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783F47A1">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BEA3E18">
      <w:pPr>
        <w:snapToGrid w:val="0"/>
        <w:spacing w:line="312" w:lineRule="auto"/>
      </w:pPr>
      <w:r>
        <w:drawing>
          <wp:inline distT="0" distB="0" distL="0" distR="0">
            <wp:extent cx="5764530" cy="2762885"/>
            <wp:effectExtent l="0" t="0" r="7620" b="18415"/>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750A2BA9">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33149DD">
      <w:pPr>
        <w:snapToGrid w:val="0"/>
        <w:spacing w:line="312" w:lineRule="auto"/>
      </w:pPr>
      <w:r>
        <w:drawing>
          <wp:inline distT="0" distB="0" distL="0" distR="0">
            <wp:extent cx="5764530" cy="2872105"/>
            <wp:effectExtent l="0" t="0" r="7620" b="4445"/>
            <wp:docPr id="14" name="图片 14" descr="descript"/>
            <wp:cNvGraphicFramePr/>
            <a:graphic xmlns:a="http://schemas.openxmlformats.org/drawingml/2006/main">
              <a:graphicData uri="http://schemas.openxmlformats.org/drawingml/2006/picture">
                <pic:pic xmlns:pic="http://schemas.openxmlformats.org/drawingml/2006/picture">
                  <pic:nvPicPr>
                    <pic:cNvPr id="14" name="图片 14" descr="descrip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7364AE8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9FECD47">
      <w:pPr>
        <w:snapToGrid w:val="0"/>
        <w:spacing w:line="312" w:lineRule="auto"/>
      </w:pPr>
      <w:r>
        <w:drawing>
          <wp:inline distT="0" distB="0" distL="0" distR="0">
            <wp:extent cx="5764530" cy="2852420"/>
            <wp:effectExtent l="0" t="0" r="7620" b="508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7EF41483">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4774752">
      <w:pPr>
        <w:rPr>
          <w:rFonts w:ascii="宋体" w:hAnsi="宋体" w:cs="宋体"/>
          <w:color w:val="000000"/>
        </w:rPr>
      </w:pPr>
    </w:p>
    <w:p w14:paraId="11F70992">
      <w:r>
        <w:drawing>
          <wp:inline distT="0" distB="0" distL="0" distR="0">
            <wp:extent cx="5764530" cy="2813050"/>
            <wp:effectExtent l="0" t="0" r="7620" b="635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3B47C6FA">
      <w:pPr>
        <w:pStyle w:val="5"/>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1524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0F4F613C">
      <w:pPr>
        <w:pStyle w:val="5"/>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7BEEC5D7">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3"/>
          <w:rFonts w:hint="eastAsia" w:ascii="宋体" w:hAnsi="宋体" w:cs="宋体"/>
          <w:sz w:val="24"/>
          <w:szCs w:val="24"/>
        </w:rPr>
        <w:t>https://ecaitong.sinotruk.com:8012/</w:t>
      </w:r>
      <w:r>
        <w:rPr>
          <w:rStyle w:val="13"/>
          <w:rFonts w:hint="eastAsia" w:ascii="宋体" w:hAnsi="宋体" w:cs="宋体"/>
          <w:sz w:val="24"/>
          <w:szCs w:val="24"/>
        </w:rPr>
        <w:fldChar w:fldCharType="end"/>
      </w:r>
    </w:p>
    <w:p w14:paraId="2E83C03B">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347F068">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374CD127">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458D9A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178E635A">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3CC5675">
      <w:r>
        <w:drawing>
          <wp:inline distT="0" distB="0" distL="0" distR="0">
            <wp:extent cx="5764530" cy="2266315"/>
            <wp:effectExtent l="0" t="0" r="7620" b="6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3852706C"/>
    <w:p w14:paraId="32A9D28F">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0899F00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08A0F4A">
      <w:pPr>
        <w:rPr>
          <w:rFonts w:ascii="宋体" w:hAnsi="宋体" w:cs="宋体"/>
          <w:color w:val="000000"/>
        </w:rPr>
      </w:pPr>
      <w:r>
        <w:rPr>
          <w:rFonts w:ascii="宋体" w:hAnsi="宋体" w:cs="宋体"/>
          <w:color w:val="000000"/>
        </w:rPr>
        <w:drawing>
          <wp:inline distT="0" distB="0" distL="0" distR="0">
            <wp:extent cx="5764530" cy="2127250"/>
            <wp:effectExtent l="0" t="0" r="7620" b="635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0C830DFB">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367F4950">
      <w:pPr>
        <w:rPr>
          <w:b/>
          <w:bCs/>
          <w:highlight w:val="none"/>
        </w:rPr>
      </w:pPr>
      <w:r>
        <w:rPr>
          <w:rFonts w:hint="eastAsia"/>
          <w:b/>
          <w:bCs/>
          <w:highlight w:val="none"/>
        </w:rPr>
        <w:t>请注意，投标报价单位为万元含税</w:t>
      </w:r>
    </w:p>
    <w:p w14:paraId="40FC3771">
      <w:pPr>
        <w:pStyle w:val="10"/>
      </w:pPr>
    </w:p>
    <w:p w14:paraId="6CF6CD1C">
      <w:pPr>
        <w:pStyle w:val="2"/>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1270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59545AF2">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6C19298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40B416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84FC2D8">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1270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6869611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8B51E4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BA749D">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523F43A1">
      <w:pPr>
        <w:rPr>
          <w:b/>
          <w:bCs/>
        </w:rPr>
      </w:pPr>
      <w:r>
        <w:rPr>
          <w:rFonts w:hint="eastAsia"/>
          <w:b/>
          <w:bCs/>
          <w:highlight w:val="yellow"/>
        </w:rPr>
        <w:t>请注意，报价单位为万元含税</w:t>
      </w:r>
    </w:p>
    <w:p w14:paraId="0DBFB7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6EA9BD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8A74661">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8C60147">
      <w:pPr>
        <w:pStyle w:val="2"/>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132C0B4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5A938E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755A2FD">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FD185D4">
      <w:r>
        <w:drawing>
          <wp:inline distT="0" distB="0" distL="0" distR="0">
            <wp:extent cx="5764530" cy="1957705"/>
            <wp:effectExtent l="0" t="0" r="7620" b="444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6056472B">
      <w:pPr>
        <w:pStyle w:val="2"/>
      </w:pPr>
      <w:r>
        <w:rPr>
          <w:rFonts w:hint="eastAsia"/>
        </w:rPr>
        <w:t>7、评标纪律</w:t>
      </w:r>
    </w:p>
    <w:p w14:paraId="34066506">
      <w:r>
        <w:t>路径：招投标中心-非生产类招投标-</w:t>
      </w:r>
      <w:r>
        <w:rPr>
          <w:rFonts w:hint="eastAsia"/>
        </w:rPr>
        <w:t>供应商投标</w:t>
      </w:r>
    </w:p>
    <w:p w14:paraId="0D91B2CF"/>
    <w:p w14:paraId="178EC99E">
      <w:r>
        <w:rPr>
          <w:rFonts w:hint="eastAsia"/>
        </w:rPr>
        <w:t>供应商投标时会弹窗展示评标纪律，要求供应商勾选我已阅知并保证遵守评标记录之后点击确定按钮进入投标界面。</w:t>
      </w:r>
    </w:p>
    <w:p w14:paraId="4133FE17">
      <w:r>
        <w:drawing>
          <wp:inline distT="0" distB="0" distL="0" distR="0">
            <wp:extent cx="5274310" cy="5763895"/>
            <wp:effectExtent l="0" t="0" r="2540" b="825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1"/>
                    <a:stretch>
                      <a:fillRect/>
                    </a:stretch>
                  </pic:blipFill>
                  <pic:spPr>
                    <a:xfrm>
                      <a:off x="0" y="0"/>
                      <a:ext cx="5274310" cy="5763943"/>
                    </a:xfrm>
                    <a:prstGeom prst="rect">
                      <a:avLst/>
                    </a:prstGeom>
                  </pic:spPr>
                </pic:pic>
              </a:graphicData>
            </a:graphic>
          </wp:inline>
        </w:drawing>
      </w:r>
    </w:p>
    <w:p w14:paraId="2AA8DDAA">
      <w:pPr>
        <w:pStyle w:val="10"/>
        <w:ind w:left="0" w:leftChars="0" w:firstLine="0"/>
      </w:pPr>
    </w:p>
    <w:p w14:paraId="78F61237">
      <w:pPr>
        <w:pStyle w:val="10"/>
        <w:rPr>
          <w:rFonts w:hint="default"/>
          <w:lang w:val="en-US" w:eastAsia="zh-CN"/>
        </w:rPr>
      </w:pPr>
    </w:p>
    <w:p w14:paraId="0FFE5D30">
      <w:pPr>
        <w:pStyle w:val="3"/>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9282F">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24D64">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E8C1A">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C4E5">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8A3"/>
    <w:rsid w:val="00033909"/>
    <w:rsid w:val="000611BE"/>
    <w:rsid w:val="00091F68"/>
    <w:rsid w:val="000B3FCD"/>
    <w:rsid w:val="001A38CA"/>
    <w:rsid w:val="001D409B"/>
    <w:rsid w:val="002B3276"/>
    <w:rsid w:val="002B6149"/>
    <w:rsid w:val="003A5BF1"/>
    <w:rsid w:val="004C13BA"/>
    <w:rsid w:val="005028BC"/>
    <w:rsid w:val="00543F3E"/>
    <w:rsid w:val="00551C72"/>
    <w:rsid w:val="005D0925"/>
    <w:rsid w:val="0066323D"/>
    <w:rsid w:val="00675700"/>
    <w:rsid w:val="006C6DC9"/>
    <w:rsid w:val="006D049B"/>
    <w:rsid w:val="00755656"/>
    <w:rsid w:val="007C5819"/>
    <w:rsid w:val="00816C55"/>
    <w:rsid w:val="00842E91"/>
    <w:rsid w:val="00861397"/>
    <w:rsid w:val="008856E6"/>
    <w:rsid w:val="0096600E"/>
    <w:rsid w:val="00A62994"/>
    <w:rsid w:val="00B00B95"/>
    <w:rsid w:val="00B226B6"/>
    <w:rsid w:val="00B428A3"/>
    <w:rsid w:val="00B64A42"/>
    <w:rsid w:val="00BE09CA"/>
    <w:rsid w:val="00D05FA6"/>
    <w:rsid w:val="00D17DB4"/>
    <w:rsid w:val="00D20105"/>
    <w:rsid w:val="00D37B7F"/>
    <w:rsid w:val="00DB5E85"/>
    <w:rsid w:val="00F00CA8"/>
    <w:rsid w:val="00F51265"/>
    <w:rsid w:val="00FC0806"/>
    <w:rsid w:val="19505F21"/>
    <w:rsid w:val="4CD265FF"/>
    <w:rsid w:val="65205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Body Text"/>
    <w:basedOn w:val="1"/>
    <w:link w:val="14"/>
    <w:semiHidden/>
    <w:unhideWhenUsed/>
    <w:uiPriority w:val="99"/>
    <w:pPr>
      <w:spacing w:after="120"/>
    </w:pPr>
  </w:style>
  <w:style w:type="paragraph" w:styleId="4">
    <w:name w:val="Body Text Indent"/>
    <w:basedOn w:val="1"/>
    <w:unhideWhenUsed/>
    <w:qFormat/>
    <w:uiPriority w:val="99"/>
    <w:pPr>
      <w:spacing w:after="120"/>
      <w:ind w:left="420" w:leftChars="200"/>
    </w:pPr>
    <w:rPr>
      <w:rFonts w:ascii="Calibri" w:hAnsi="Calibri"/>
      <w:szCs w:val="22"/>
    </w:rPr>
  </w:style>
  <w:style w:type="paragraph" w:styleId="5">
    <w:name w:val="Plain Text"/>
    <w:basedOn w:val="1"/>
    <w:link w:val="16"/>
    <w:qFormat/>
    <w:uiPriority w:val="0"/>
    <w:rPr>
      <w:rFonts w:ascii="宋体" w:hAnsi="Courier New"/>
      <w:szCs w:val="20"/>
    </w:rPr>
  </w:style>
  <w:style w:type="paragraph" w:styleId="6">
    <w:name w:val="Date"/>
    <w:basedOn w:val="1"/>
    <w:next w:val="1"/>
    <w:link w:val="17"/>
    <w:semiHidden/>
    <w:unhideWhenUsed/>
    <w:qFormat/>
    <w:uiPriority w:val="99"/>
    <w:pPr>
      <w:ind w:left="100" w:leftChars="2500"/>
    </w:pPr>
  </w:style>
  <w:style w:type="paragraph" w:styleId="7">
    <w:name w:val="footer"/>
    <w:basedOn w:val="1"/>
    <w:link w:val="19"/>
    <w:unhideWhenUsed/>
    <w:uiPriority w:val="99"/>
    <w:pPr>
      <w:tabs>
        <w:tab w:val="center" w:pos="4153"/>
        <w:tab w:val="right" w:pos="8306"/>
      </w:tabs>
      <w:snapToGrid w:val="0"/>
      <w:jc w:val="left"/>
    </w:pPr>
    <w:rPr>
      <w:sz w:val="18"/>
      <w:szCs w:val="18"/>
    </w:rPr>
  </w:style>
  <w:style w:type="paragraph" w:styleId="8">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spacing w:line="360" w:lineRule="auto"/>
      <w:jc w:val="left"/>
    </w:pPr>
    <w:rPr>
      <w:rFonts w:ascii="宋体" w:hAnsi="宋体"/>
      <w:b/>
      <w:caps/>
      <w:color w:val="FF0000"/>
      <w:szCs w:val="21"/>
    </w:rPr>
  </w:style>
  <w:style w:type="paragraph" w:styleId="10">
    <w:name w:val="Body Text First Indent 2"/>
    <w:basedOn w:val="4"/>
    <w:next w:val="1"/>
    <w:unhideWhenUsed/>
    <w:qFormat/>
    <w:uiPriority w:val="99"/>
    <w:pPr>
      <w:ind w:firstLine="420"/>
    </w:pPr>
  </w:style>
  <w:style w:type="character" w:styleId="13">
    <w:name w:val="Hyperlink"/>
    <w:semiHidden/>
    <w:qFormat/>
    <w:uiPriority w:val="0"/>
    <w:rPr>
      <w:rFonts w:cs="Times New Roman"/>
      <w:color w:val="1F4F88"/>
      <w:u w:val="none"/>
    </w:rPr>
  </w:style>
  <w:style w:type="character" w:customStyle="1" w:styleId="14">
    <w:name w:val="正文文本 字符"/>
    <w:basedOn w:val="12"/>
    <w:link w:val="3"/>
    <w:semiHidden/>
    <w:qFormat/>
    <w:uiPriority w:val="99"/>
    <w:rPr>
      <w:rFonts w:ascii="Calibri" w:hAnsi="Calibri" w:eastAsia="宋体" w:cs="Times New Roman"/>
      <w:szCs w:val="21"/>
    </w:rPr>
  </w:style>
  <w:style w:type="character" w:customStyle="1" w:styleId="15">
    <w:name w:val="纯文本 Char"/>
    <w:basedOn w:val="12"/>
    <w:qFormat/>
    <w:uiPriority w:val="0"/>
    <w:rPr>
      <w:rFonts w:ascii="宋体" w:hAnsi="Courier New" w:eastAsia="宋体" w:cs="Courier New"/>
      <w:szCs w:val="21"/>
    </w:rPr>
  </w:style>
  <w:style w:type="character" w:customStyle="1" w:styleId="16">
    <w:name w:val="纯文本 字符"/>
    <w:link w:val="5"/>
    <w:uiPriority w:val="0"/>
    <w:rPr>
      <w:rFonts w:ascii="宋体" w:hAnsi="Courier New" w:eastAsia="宋体" w:cs="Times New Roman"/>
      <w:szCs w:val="20"/>
    </w:rPr>
  </w:style>
  <w:style w:type="character" w:customStyle="1" w:styleId="17">
    <w:name w:val="日期 字符"/>
    <w:basedOn w:val="12"/>
    <w:link w:val="6"/>
    <w:semiHidden/>
    <w:uiPriority w:val="99"/>
    <w:rPr>
      <w:rFonts w:ascii="Calibri" w:hAnsi="Calibri" w:eastAsia="宋体" w:cs="Times New Roman"/>
      <w:szCs w:val="21"/>
    </w:rPr>
  </w:style>
  <w:style w:type="character" w:customStyle="1" w:styleId="18">
    <w:name w:val="页眉 字符"/>
    <w:basedOn w:val="12"/>
    <w:link w:val="8"/>
    <w:uiPriority w:val="99"/>
    <w:rPr>
      <w:rFonts w:ascii="Calibri" w:hAnsi="Calibri" w:eastAsia="宋体" w:cs="Times New Roman"/>
      <w:sz w:val="18"/>
      <w:szCs w:val="18"/>
    </w:rPr>
  </w:style>
  <w:style w:type="character" w:customStyle="1" w:styleId="19">
    <w:name w:val="页脚 字符"/>
    <w:basedOn w:val="12"/>
    <w:link w:val="7"/>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Company</Company>
  <Pages>20</Pages>
  <Words>4809</Words>
  <Characters>5170</Characters>
  <Lines>12</Lines>
  <Paragraphs>3</Paragraphs>
  <TotalTime>5</TotalTime>
  <ScaleCrop>false</ScaleCrop>
  <LinksUpToDate>false</LinksUpToDate>
  <CharactersWithSpaces>5394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2022-11-28T00:44:00Z</dcterms:created>
  <dc:creator>王正义</dc:creator>
  <cp:lastModifiedBy>崔浩然</cp:lastModifiedBy>
  <dcterms:modified xsi:type="dcterms:W3CDTF">2024-12-20T03:37:28Z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9E332061A6FD47BE8D59B96DDAF10458_12</vt:lpwstr>
  </property>
</Properties>
</file>