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简体" w:hAnsi="方正书宋简体" w:eastAsia="方正书宋简体" w:cs="方正书宋简体"/>
          <w:b/>
          <w:bCs/>
          <w:color w:val="000000"/>
          <w:spacing w:val="-8"/>
          <w:sz w:val="40"/>
          <w:szCs w:val="40"/>
        </w:rPr>
      </w:pPr>
      <w:r>
        <w:rPr>
          <w:rFonts w:hint="eastAsia" w:ascii="方正书宋简体" w:hAnsi="方正书宋简体" w:eastAsia="方正书宋简体" w:cs="方正书宋简体"/>
          <w:b/>
          <w:bCs/>
          <w:color w:val="000000"/>
          <w:spacing w:val="-8"/>
          <w:sz w:val="40"/>
          <w:szCs w:val="40"/>
        </w:rPr>
        <w:t>中国重汽集团</w:t>
      </w:r>
      <w:r>
        <w:rPr>
          <w:rFonts w:hint="eastAsia" w:ascii="方正书宋简体" w:hAnsi="方正书宋简体" w:eastAsia="方正书宋简体" w:cs="方正书宋简体"/>
          <w:b/>
          <w:bCs/>
          <w:color w:val="000000"/>
          <w:spacing w:val="-8"/>
          <w:sz w:val="40"/>
          <w:szCs w:val="40"/>
          <w:lang w:val="en-US" w:eastAsia="zh-CN"/>
        </w:rPr>
        <w:t>轻卡销售部送车短期交强</w:t>
      </w:r>
      <w:r>
        <w:rPr>
          <w:rFonts w:hint="eastAsia" w:ascii="方正书宋简体" w:hAnsi="方正书宋简体" w:eastAsia="方正书宋简体" w:cs="方正书宋简体"/>
          <w:b/>
          <w:bCs/>
          <w:color w:val="000000"/>
          <w:spacing w:val="-8"/>
          <w:sz w:val="40"/>
          <w:szCs w:val="40"/>
        </w:rPr>
        <w:t>险项目</w:t>
      </w:r>
    </w:p>
    <w:p>
      <w:pPr>
        <w:jc w:val="center"/>
        <w:rPr>
          <w:rFonts w:hint="eastAsia" w:ascii="方正书宋简体" w:hAnsi="方正书宋简体" w:eastAsia="方正书宋简体" w:cs="方正书宋简体"/>
          <w:b/>
          <w:bCs/>
          <w:color w:val="000000"/>
          <w:spacing w:val="-8"/>
          <w:sz w:val="40"/>
          <w:szCs w:val="40"/>
          <w:lang w:val="en-US" w:eastAsia="zh-CN"/>
        </w:rPr>
      </w:pPr>
      <w:r>
        <w:rPr>
          <w:rFonts w:hint="eastAsia" w:ascii="方正书宋简体" w:hAnsi="方正书宋简体" w:eastAsia="方正书宋简体" w:cs="方正书宋简体"/>
          <w:b/>
          <w:bCs/>
          <w:color w:val="000000"/>
          <w:spacing w:val="-8"/>
          <w:sz w:val="40"/>
          <w:szCs w:val="40"/>
          <w:lang w:val="en-US" w:eastAsia="zh-CN"/>
        </w:rPr>
        <w:t>单一来源采购公告</w:t>
      </w:r>
    </w:p>
    <w:p>
      <w:pPr>
        <w:pStyle w:val="8"/>
        <w:keepNext w:val="0"/>
        <w:keepLines w:val="0"/>
        <w:pageBreakBefore w:val="0"/>
        <w:kinsoku/>
        <w:wordWrap/>
        <w:overflowPunct/>
        <w:topLinePunct w:val="0"/>
        <w:autoSpaceDE/>
        <w:autoSpaceDN/>
        <w:bidi w:val="0"/>
        <w:adjustRightInd/>
        <w:snapToGrid/>
        <w:spacing w:before="0" w:after="0" w:line="600" w:lineRule="exact"/>
        <w:jc w:val="center"/>
        <w:textAlignment w:val="auto"/>
        <w:rPr>
          <w:rFonts w:hint="eastAsia"/>
          <w:sz w:val="36"/>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eastAsia="仿宋_GB2312"/>
          <w:sz w:val="28"/>
          <w:szCs w:val="28"/>
          <w:highlight w:val="none"/>
        </w:rPr>
      </w:pPr>
      <w:r>
        <w:rPr>
          <w:rFonts w:hint="eastAsia" w:eastAsia="仿宋_GB2312"/>
          <w:sz w:val="28"/>
          <w:szCs w:val="28"/>
          <w:lang w:val="en-US" w:eastAsia="zh-CN"/>
        </w:rPr>
        <w:t>重汽集团保险经纪有限公司</w:t>
      </w:r>
      <w:r>
        <w:rPr>
          <w:rFonts w:eastAsia="仿宋_GB2312"/>
          <w:sz w:val="28"/>
          <w:szCs w:val="28"/>
        </w:rPr>
        <w:t>（简称“</w:t>
      </w:r>
      <w:r>
        <w:rPr>
          <w:rFonts w:hint="eastAsia" w:eastAsia="仿宋_GB2312"/>
          <w:sz w:val="28"/>
          <w:szCs w:val="28"/>
          <w:lang w:val="en-US" w:eastAsia="zh-CN"/>
        </w:rPr>
        <w:t>重汽保险经纪</w:t>
      </w:r>
      <w:r>
        <w:rPr>
          <w:rFonts w:eastAsia="仿宋_GB2312"/>
          <w:sz w:val="28"/>
          <w:szCs w:val="28"/>
        </w:rPr>
        <w:t>”）</w:t>
      </w:r>
      <w:r>
        <w:rPr>
          <w:rFonts w:hint="eastAsia" w:eastAsia="仿宋_GB2312"/>
          <w:sz w:val="28"/>
          <w:szCs w:val="28"/>
        </w:rPr>
        <w:t>，接受</w:t>
      </w:r>
      <w:r>
        <w:rPr>
          <w:rFonts w:hint="eastAsia" w:eastAsia="仿宋_GB2312"/>
          <w:sz w:val="28"/>
          <w:szCs w:val="28"/>
          <w:lang w:val="en-US" w:eastAsia="zh-CN"/>
        </w:rPr>
        <w:t>中国重汽集团济南商用车有限公司</w:t>
      </w:r>
      <w:r>
        <w:rPr>
          <w:rFonts w:hint="eastAsia" w:eastAsia="仿宋_GB2312"/>
          <w:sz w:val="28"/>
          <w:szCs w:val="28"/>
        </w:rPr>
        <w:t>的委托作为招标人，</w:t>
      </w:r>
      <w:r>
        <w:rPr>
          <w:rFonts w:eastAsia="仿宋_GB2312"/>
          <w:sz w:val="28"/>
          <w:szCs w:val="28"/>
        </w:rPr>
        <w:t>拟</w:t>
      </w:r>
      <w:r>
        <w:rPr>
          <w:rFonts w:hint="eastAsia" w:eastAsia="仿宋_GB2312"/>
          <w:sz w:val="28"/>
          <w:szCs w:val="28"/>
          <w:lang w:val="en-US" w:eastAsia="zh-CN"/>
        </w:rPr>
        <w:t>对送车短期交强险</w:t>
      </w:r>
      <w:r>
        <w:rPr>
          <w:rFonts w:hint="eastAsia" w:eastAsia="仿宋_GB2312"/>
          <w:sz w:val="28"/>
          <w:szCs w:val="28"/>
        </w:rPr>
        <w:t>项目</w:t>
      </w:r>
      <w:r>
        <w:rPr>
          <w:rFonts w:hint="eastAsia" w:eastAsia="仿宋_GB2312"/>
          <w:sz w:val="28"/>
          <w:szCs w:val="28"/>
          <w:lang w:val="en-US" w:eastAsia="zh-CN"/>
        </w:rPr>
        <w:t>进行单一来源采购</w:t>
      </w:r>
      <w:r>
        <w:rPr>
          <w:rFonts w:eastAsia="仿宋_GB2312"/>
          <w:sz w:val="28"/>
          <w:szCs w:val="28"/>
        </w:rPr>
        <w:t>。</w:t>
      </w:r>
      <w:r>
        <w:rPr>
          <w:rFonts w:eastAsia="仿宋_GB2312"/>
          <w:sz w:val="28"/>
          <w:szCs w:val="28"/>
          <w:highlight w:val="none"/>
        </w:rPr>
        <w:t>现将具体事项</w:t>
      </w:r>
      <w:r>
        <w:rPr>
          <w:rFonts w:hint="eastAsia" w:eastAsia="仿宋_GB2312"/>
          <w:sz w:val="28"/>
          <w:szCs w:val="28"/>
          <w:highlight w:val="none"/>
          <w:lang w:val="en-US" w:eastAsia="zh-CN"/>
        </w:rPr>
        <w:t>公告</w:t>
      </w:r>
      <w:r>
        <w:rPr>
          <w:rFonts w:eastAsia="仿宋_GB2312"/>
          <w:sz w:val="28"/>
          <w:szCs w:val="28"/>
          <w:highlight w:val="none"/>
        </w:rPr>
        <w:t>如下：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一</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项目概况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eastAsia="仿宋_GB2312"/>
          <w:sz w:val="28"/>
          <w:szCs w:val="28"/>
          <w:lang w:val="en-US" w:eastAsia="zh-CN"/>
        </w:rPr>
      </w:pPr>
      <w:r>
        <w:rPr>
          <w:rFonts w:hint="eastAsia" w:eastAsia="仿宋_GB2312"/>
          <w:sz w:val="28"/>
          <w:szCs w:val="28"/>
          <w:lang w:val="en-US" w:eastAsia="zh-CN"/>
        </w:rPr>
        <w:t>中国重汽集团济南商用车有限公司销售车辆需通过公路运送至改装厂、经销商、客户等处，按照国家规定必须投保短期交强险后，打印临时牌照，车辆方可上路行驶，所涉及车辆按照载质量吨位可分为：2吨以下、2-5吨、5-10吨、10吨以上，另外还有部分冷藏车、清扫车等车型属于特种车二类车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二、采购形式及原因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eastAsia="仿宋_GB2312" w:cs="Times New Roman"/>
          <w:sz w:val="28"/>
          <w:szCs w:val="28"/>
          <w:highlight w:val="none"/>
          <w:lang w:val="en-US" w:eastAsia="zh-CN"/>
        </w:rPr>
      </w:pPr>
      <w:r>
        <w:rPr>
          <w:rFonts w:hint="eastAsia" w:eastAsia="仿宋_GB2312" w:cs="Times New Roman"/>
          <w:sz w:val="28"/>
          <w:szCs w:val="28"/>
          <w:highlight w:val="none"/>
          <w:lang w:val="en-US" w:eastAsia="zh-CN"/>
        </w:rPr>
        <w:t>拟采用单一来源采购（商务谈判），由于交强险为国家强制性保险项目，根据车型、车辆营业性质由国家统一制定收费标准、全国统一实施，各家保险公司保费标准一致，该项目一直由中国人寿财险山东分公司承保，双方已打通信息化系统，出单效率高，服务合作顺畅。</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三、拟定的供应商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lang w:val="en-US" w:eastAsia="zh-CN"/>
        </w:rPr>
      </w:pPr>
      <w:r>
        <w:rPr>
          <w:rFonts w:hint="eastAsia" w:eastAsia="仿宋_GB2312"/>
          <w:sz w:val="28"/>
          <w:szCs w:val="28"/>
          <w:highlight w:val="none"/>
          <w:lang w:val="en-US" w:eastAsia="zh-CN"/>
        </w:rPr>
        <w:t>1.拟定的供应商名称：中国人寿财产保险股份有限公司山东省分公司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lang w:val="en-US" w:eastAsia="zh-CN"/>
        </w:rPr>
      </w:pPr>
      <w:r>
        <w:rPr>
          <w:rFonts w:hint="eastAsia" w:eastAsia="仿宋_GB2312"/>
          <w:sz w:val="28"/>
          <w:szCs w:val="28"/>
          <w:highlight w:val="none"/>
          <w:lang w:val="en-US" w:eastAsia="zh-CN"/>
        </w:rPr>
        <w:t>2.资格条件：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rPr>
      </w:pPr>
      <w:r>
        <w:rPr>
          <w:rFonts w:hint="default" w:eastAsia="仿宋_GB2312"/>
          <w:sz w:val="28"/>
          <w:szCs w:val="28"/>
          <w:highlight w:val="none"/>
          <w:lang w:val="en-US" w:eastAsia="zh-CN"/>
        </w:rPr>
        <w:t>①</w:t>
      </w:r>
      <w:r>
        <w:rPr>
          <w:rFonts w:hint="eastAsia" w:eastAsia="仿宋_GB2312"/>
          <w:sz w:val="28"/>
          <w:szCs w:val="28"/>
          <w:highlight w:val="none"/>
        </w:rPr>
        <w:t>具有独立法人资格，</w:t>
      </w:r>
      <w:r>
        <w:rPr>
          <w:rFonts w:hint="eastAsia" w:eastAsia="仿宋_GB2312"/>
          <w:sz w:val="28"/>
          <w:szCs w:val="28"/>
          <w:highlight w:val="none"/>
          <w:lang w:val="en-US" w:eastAsia="zh-CN"/>
        </w:rPr>
        <w:t>成立时间不少于10年，</w:t>
      </w:r>
      <w:r>
        <w:rPr>
          <w:rFonts w:hint="eastAsia" w:eastAsia="仿宋_GB2312"/>
          <w:sz w:val="28"/>
          <w:szCs w:val="28"/>
          <w:highlight w:val="none"/>
        </w:rPr>
        <w:t>持有中国银行保险监督管理委员会核发的经营保险业务许可证，具有从事保险业务的营业执照，且经营范围能够合法承接招标人保险标的、险种的保险公司或经其授权的分支机构（每家保险公司只能授权给一家分支机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eastAsia="仿宋_GB2312"/>
          <w:sz w:val="28"/>
          <w:szCs w:val="28"/>
          <w:highlight w:val="none"/>
          <w:lang w:val="en-US" w:eastAsia="zh-CN"/>
        </w:rPr>
      </w:pPr>
      <w:r>
        <w:rPr>
          <w:rFonts w:hint="default" w:eastAsia="仿宋_GB2312"/>
          <w:sz w:val="28"/>
          <w:szCs w:val="28"/>
          <w:highlight w:val="none"/>
          <w:lang w:val="en-US" w:eastAsia="zh-CN"/>
        </w:rPr>
        <w:t>②</w:t>
      </w:r>
      <w:r>
        <w:rPr>
          <w:rFonts w:hint="eastAsia" w:eastAsia="仿宋_GB2312"/>
          <w:sz w:val="28"/>
          <w:szCs w:val="28"/>
          <w:highlight w:val="none"/>
          <w:lang w:val="en-US" w:eastAsia="zh-CN"/>
        </w:rPr>
        <w:t>注册资本不低于人民币50亿元，且2024年保费收入规模不低于人民币100亿元。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default" w:eastAsia="仿宋_GB2312"/>
          <w:sz w:val="28"/>
          <w:szCs w:val="28"/>
          <w:highlight w:val="none"/>
          <w:lang w:val="en-US" w:eastAsia="zh-CN"/>
        </w:rPr>
        <w:t>③</w:t>
      </w:r>
      <w:r>
        <w:rPr>
          <w:rFonts w:hint="eastAsia" w:eastAsia="仿宋_GB2312"/>
          <w:sz w:val="28"/>
          <w:szCs w:val="28"/>
          <w:highlight w:val="none"/>
        </w:rPr>
        <w:t>具有良好的商业信誉，未处于财产被冻结、责令停业状态；20</w:t>
      </w:r>
      <w:r>
        <w:rPr>
          <w:rFonts w:hint="eastAsia" w:eastAsia="仿宋_GB2312"/>
          <w:sz w:val="28"/>
          <w:szCs w:val="28"/>
          <w:highlight w:val="none"/>
          <w:lang w:val="en-US" w:eastAsia="zh-CN"/>
        </w:rPr>
        <w:t>22</w:t>
      </w:r>
      <w:r>
        <w:rPr>
          <w:rFonts w:hint="eastAsia" w:eastAsia="仿宋_GB2312"/>
          <w:sz w:val="28"/>
          <w:szCs w:val="28"/>
          <w:highlight w:val="none"/>
        </w:rPr>
        <w:t>年</w:t>
      </w:r>
      <w:r>
        <w:rPr>
          <w:rFonts w:hint="eastAsia" w:eastAsia="仿宋_GB2312"/>
          <w:sz w:val="28"/>
          <w:szCs w:val="28"/>
          <w:highlight w:val="none"/>
          <w:lang w:val="en-US" w:eastAsia="zh-CN"/>
        </w:rPr>
        <w:t>7</w:t>
      </w:r>
      <w:r>
        <w:rPr>
          <w:rFonts w:hint="eastAsia" w:eastAsia="仿宋_GB2312"/>
          <w:sz w:val="28"/>
          <w:szCs w:val="28"/>
          <w:highlight w:val="none"/>
        </w:rPr>
        <w:t>月1日至今在经营活动中无重大金融、财经违法行为。投标人在“信用中国”中未列入联合惩戒失信人名单，且工商行政管理局的《国家企业信用信息公示系统》中查询不存在不良记录。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eastAsia" w:eastAsia="仿宋_GB2312"/>
          <w:sz w:val="28"/>
          <w:szCs w:val="28"/>
          <w:highlight w:val="none"/>
          <w:lang w:val="en-US" w:eastAsia="zh-CN"/>
        </w:rPr>
        <w:t>④</w:t>
      </w:r>
      <w:r>
        <w:rPr>
          <w:rFonts w:hint="eastAsia" w:eastAsia="仿宋_GB2312"/>
          <w:sz w:val="28"/>
          <w:szCs w:val="28"/>
          <w:highlight w:val="none"/>
        </w:rPr>
        <w:t>投标</w:t>
      </w:r>
      <w:r>
        <w:rPr>
          <w:rFonts w:hint="eastAsia" w:eastAsia="仿宋_GB2312"/>
          <w:sz w:val="28"/>
          <w:szCs w:val="28"/>
          <w:highlight w:val="none"/>
          <w:lang w:val="en-US" w:eastAsia="zh-CN"/>
        </w:rPr>
        <w:t>人</w:t>
      </w:r>
      <w:r>
        <w:rPr>
          <w:rFonts w:eastAsia="仿宋_GB2312"/>
          <w:sz w:val="28"/>
          <w:szCs w:val="28"/>
          <w:highlight w:val="none"/>
        </w:rPr>
        <w:t>在承保安排、人员组织、业绩经验、方案设计、经营管理和配套服务等方面应具有相关的资格和能力</w:t>
      </w:r>
      <w:r>
        <w:rPr>
          <w:rFonts w:hint="eastAsia"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eastAsia" w:eastAsia="仿宋_GB2312"/>
          <w:sz w:val="28"/>
          <w:szCs w:val="28"/>
          <w:highlight w:val="none"/>
          <w:lang w:val="en-US" w:eastAsia="zh-CN"/>
        </w:rPr>
        <w:t>⑤</w:t>
      </w:r>
      <w:r>
        <w:rPr>
          <w:rFonts w:hint="eastAsia" w:eastAsia="仿宋_GB2312"/>
          <w:sz w:val="28"/>
          <w:szCs w:val="28"/>
          <w:highlight w:val="none"/>
        </w:rPr>
        <w:t>投标</w:t>
      </w:r>
      <w:r>
        <w:rPr>
          <w:rFonts w:hint="eastAsia" w:eastAsia="仿宋_GB2312"/>
          <w:sz w:val="28"/>
          <w:szCs w:val="28"/>
          <w:highlight w:val="none"/>
          <w:lang w:val="en-US" w:eastAsia="zh-CN"/>
        </w:rPr>
        <w:t>人</w:t>
      </w:r>
      <w:r>
        <w:rPr>
          <w:rFonts w:eastAsia="仿宋_GB2312"/>
          <w:sz w:val="28"/>
          <w:szCs w:val="28"/>
          <w:highlight w:val="none"/>
        </w:rPr>
        <w:t>应具有</w:t>
      </w:r>
      <w:r>
        <w:rPr>
          <w:rFonts w:hint="eastAsia" w:eastAsia="仿宋_GB2312"/>
          <w:sz w:val="28"/>
          <w:szCs w:val="28"/>
          <w:highlight w:val="none"/>
          <w:lang w:val="en-US" w:eastAsia="zh-CN"/>
        </w:rPr>
        <w:t>送车业务短期交强险的承保</w:t>
      </w:r>
      <w:r>
        <w:rPr>
          <w:rFonts w:eastAsia="仿宋_GB2312"/>
          <w:sz w:val="28"/>
          <w:szCs w:val="28"/>
          <w:highlight w:val="none"/>
        </w:rPr>
        <w:t xml:space="preserve">与理赔经验。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四、投标文件递交方式、截止时间及开标时间、地点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1.本次投标采用线上方式进行，即：应标、上传投标资料、开标、评标均需通过“中国重汽e采通”平台进行操作（操作详见</w:t>
      </w:r>
      <w:r>
        <w:rPr>
          <w:rFonts w:hint="eastAsia" w:eastAsia="仿宋_GB2312" w:cs="Times New Roman"/>
          <w:sz w:val="28"/>
          <w:szCs w:val="28"/>
          <w:highlight w:val="none"/>
          <w:lang w:val="en-US" w:eastAsia="zh-CN"/>
        </w:rPr>
        <w:t>附件2）</w:t>
      </w:r>
      <w:r>
        <w:rPr>
          <w:rFonts w:hint="eastAsia" w:ascii="Times New Roman" w:hAnsi="Times New Roman" w:eastAsia="仿宋_GB2312" w:cs="Times New Roman"/>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2.时间安排：</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楷体" w:hAnsi="楷体" w:eastAsia="楷体" w:cs="楷体"/>
          <w:b/>
          <w:bCs/>
          <w:sz w:val="28"/>
          <w:szCs w:val="28"/>
          <w:highlight w:val="none"/>
          <w:lang w:val="en-US" w:eastAsia="zh-CN"/>
        </w:rPr>
        <w:t>应标：</w:t>
      </w:r>
      <w:r>
        <w:rPr>
          <w:rFonts w:hint="eastAsia" w:eastAsia="仿宋_GB2312"/>
          <w:sz w:val="28"/>
          <w:szCs w:val="28"/>
          <w:highlight w:val="none"/>
          <w:lang w:val="en-US" w:eastAsia="zh-CN"/>
        </w:rPr>
        <w:t>2025年9月10日下午5：00前，</w:t>
      </w:r>
      <w:r>
        <w:rPr>
          <w:rFonts w:hint="eastAsia" w:ascii="Times New Roman" w:hAnsi="Times New Roman" w:eastAsia="仿宋_GB2312" w:cs="Times New Roman"/>
          <w:sz w:val="28"/>
          <w:szCs w:val="28"/>
          <w:highlight w:val="none"/>
          <w:lang w:val="en-US" w:eastAsia="zh-CN"/>
        </w:rPr>
        <w:t>在“中国重汽e采通”平台应标，并上传《投标文件--资质标》。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default" w:eastAsia="仿宋_GB2312"/>
          <w:sz w:val="28"/>
          <w:szCs w:val="28"/>
          <w:highlight w:val="none"/>
          <w:lang w:val="en-US" w:eastAsia="zh-CN"/>
        </w:rPr>
      </w:pPr>
      <w:r>
        <w:rPr>
          <w:rFonts w:hint="eastAsia" w:ascii="楷体" w:hAnsi="楷体" w:eastAsia="楷体" w:cs="楷体"/>
          <w:b/>
          <w:bCs/>
          <w:sz w:val="28"/>
          <w:szCs w:val="28"/>
          <w:highlight w:val="none"/>
          <w:lang w:val="en-US" w:eastAsia="zh-CN"/>
        </w:rPr>
        <w:t>递交</w:t>
      </w:r>
      <w:r>
        <w:rPr>
          <w:rFonts w:hint="eastAsia" w:ascii="楷体" w:hAnsi="楷体" w:eastAsia="楷体" w:cs="楷体"/>
          <w:b/>
          <w:bCs/>
          <w:sz w:val="28"/>
          <w:szCs w:val="28"/>
          <w:highlight w:val="none"/>
        </w:rPr>
        <w:t>投标文件</w:t>
      </w:r>
      <w:r>
        <w:rPr>
          <w:rFonts w:hint="eastAsia" w:ascii="楷体" w:hAnsi="楷体" w:eastAsia="楷体" w:cs="楷体"/>
          <w:b/>
          <w:bCs/>
          <w:sz w:val="28"/>
          <w:szCs w:val="28"/>
          <w:highlight w:val="none"/>
          <w:lang w:eastAsia="zh-CN"/>
        </w:rPr>
        <w:t>：</w:t>
      </w:r>
      <w:r>
        <w:rPr>
          <w:rFonts w:hint="eastAsia" w:eastAsia="仿宋_GB2312"/>
          <w:sz w:val="28"/>
          <w:szCs w:val="28"/>
          <w:highlight w:val="none"/>
        </w:rPr>
        <w:t>202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sz w:val="28"/>
          <w:szCs w:val="28"/>
          <w:highlight w:val="none"/>
          <w:lang w:val="en-US" w:eastAsia="zh-CN"/>
        </w:rPr>
        <w:t>9</w:t>
      </w:r>
      <w:r>
        <w:rPr>
          <w:rFonts w:hint="eastAsia" w:eastAsia="仿宋_GB2312"/>
          <w:sz w:val="28"/>
          <w:szCs w:val="28"/>
          <w:highlight w:val="none"/>
        </w:rPr>
        <w:t>月</w:t>
      </w:r>
      <w:r>
        <w:rPr>
          <w:rFonts w:hint="eastAsia" w:eastAsia="仿宋_GB2312"/>
          <w:sz w:val="28"/>
          <w:szCs w:val="28"/>
          <w:highlight w:val="none"/>
          <w:lang w:val="en-US" w:eastAsia="zh-CN"/>
        </w:rPr>
        <w:t>12</w:t>
      </w:r>
      <w:r>
        <w:rPr>
          <w:rFonts w:hint="eastAsia" w:eastAsia="仿宋_GB2312"/>
          <w:sz w:val="28"/>
          <w:szCs w:val="28"/>
          <w:highlight w:val="none"/>
        </w:rPr>
        <w:t>日</w:t>
      </w:r>
      <w:r>
        <w:rPr>
          <w:rFonts w:hint="eastAsia" w:eastAsia="仿宋_GB2312"/>
          <w:sz w:val="28"/>
          <w:szCs w:val="28"/>
          <w:highlight w:val="none"/>
          <w:lang w:val="en-US" w:eastAsia="zh-CN"/>
        </w:rPr>
        <w:t>上</w:t>
      </w:r>
      <w:r>
        <w:rPr>
          <w:rFonts w:hint="eastAsia" w:eastAsia="仿宋_GB2312"/>
          <w:sz w:val="28"/>
          <w:szCs w:val="28"/>
          <w:highlight w:val="none"/>
        </w:rPr>
        <w:t>午</w:t>
      </w:r>
      <w:r>
        <w:rPr>
          <w:rFonts w:hint="eastAsia" w:eastAsia="仿宋_GB2312"/>
          <w:sz w:val="28"/>
          <w:szCs w:val="28"/>
          <w:highlight w:val="none"/>
          <w:lang w:val="en-US" w:eastAsia="zh-CN"/>
        </w:rPr>
        <w:t>12</w:t>
      </w:r>
      <w:r>
        <w:rPr>
          <w:rFonts w:hint="eastAsia" w:eastAsia="仿宋_GB2312"/>
          <w:sz w:val="28"/>
          <w:szCs w:val="28"/>
          <w:highlight w:val="none"/>
          <w:lang w:eastAsia="zh-CN"/>
        </w:rPr>
        <w:t>：</w:t>
      </w:r>
      <w:r>
        <w:rPr>
          <w:rFonts w:hint="eastAsia" w:eastAsia="仿宋_GB2312"/>
          <w:sz w:val="28"/>
          <w:szCs w:val="28"/>
          <w:highlight w:val="none"/>
          <w:lang w:val="en-US" w:eastAsia="zh-CN"/>
        </w:rPr>
        <w:t>00前，在</w:t>
      </w:r>
      <w:r>
        <w:rPr>
          <w:rFonts w:hint="eastAsia" w:ascii="Times New Roman" w:hAnsi="Times New Roman" w:eastAsia="仿宋_GB2312" w:cs="Times New Roman"/>
          <w:sz w:val="28"/>
          <w:szCs w:val="28"/>
          <w:highlight w:val="none"/>
          <w:lang w:val="en-US" w:eastAsia="zh-CN"/>
        </w:rPr>
        <w:t>“中国重汽e采通”平台上传《投标文件--商务标》。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eastAsia="仿宋_GB2312"/>
          <w:sz w:val="28"/>
          <w:szCs w:val="28"/>
          <w:highlight w:val="none"/>
          <w:lang w:eastAsia="zh-CN"/>
        </w:rPr>
      </w:pPr>
      <w:r>
        <w:rPr>
          <w:rFonts w:hint="eastAsia" w:ascii="楷体" w:hAnsi="楷体" w:eastAsia="楷体" w:cs="楷体"/>
          <w:b/>
          <w:bCs/>
          <w:sz w:val="28"/>
          <w:szCs w:val="28"/>
          <w:highlight w:val="none"/>
          <w:lang w:val="en-US" w:eastAsia="zh-CN"/>
        </w:rPr>
        <w:t>开标：</w:t>
      </w:r>
      <w:r>
        <w:rPr>
          <w:rFonts w:hint="eastAsia" w:eastAsia="仿宋_GB2312"/>
          <w:sz w:val="28"/>
          <w:szCs w:val="28"/>
          <w:highlight w:val="none"/>
        </w:rPr>
        <w:t>202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sz w:val="28"/>
          <w:szCs w:val="28"/>
          <w:highlight w:val="none"/>
          <w:lang w:val="en-US" w:eastAsia="zh-CN"/>
        </w:rPr>
        <w:t>9</w:t>
      </w:r>
      <w:r>
        <w:rPr>
          <w:rFonts w:eastAsia="仿宋_GB2312"/>
          <w:sz w:val="28"/>
          <w:szCs w:val="28"/>
          <w:highlight w:val="none"/>
        </w:rPr>
        <w:t>月</w:t>
      </w:r>
      <w:r>
        <w:rPr>
          <w:rFonts w:hint="eastAsia" w:eastAsia="仿宋_GB2312"/>
          <w:sz w:val="28"/>
          <w:szCs w:val="28"/>
          <w:highlight w:val="none"/>
          <w:lang w:val="en-US" w:eastAsia="zh-CN"/>
        </w:rPr>
        <w:t>12</w:t>
      </w:r>
      <w:r>
        <w:rPr>
          <w:rFonts w:hint="eastAsia" w:eastAsia="仿宋_GB2312"/>
          <w:sz w:val="28"/>
          <w:szCs w:val="28"/>
          <w:highlight w:val="none"/>
        </w:rPr>
        <w:t>日</w:t>
      </w:r>
      <w:r>
        <w:rPr>
          <w:rFonts w:hint="eastAsia" w:eastAsia="仿宋_GB2312"/>
          <w:sz w:val="28"/>
          <w:szCs w:val="28"/>
          <w:highlight w:val="none"/>
          <w:lang w:val="en-US" w:eastAsia="zh-CN"/>
        </w:rPr>
        <w:t>下</w:t>
      </w:r>
      <w:r>
        <w:rPr>
          <w:rFonts w:hint="eastAsia" w:eastAsia="仿宋_GB2312"/>
          <w:sz w:val="28"/>
          <w:szCs w:val="28"/>
          <w:highlight w:val="none"/>
        </w:rPr>
        <w:t>午</w:t>
      </w:r>
      <w:r>
        <w:rPr>
          <w:rFonts w:hint="eastAsia" w:eastAsia="仿宋_GB2312"/>
          <w:sz w:val="28"/>
          <w:szCs w:val="28"/>
          <w:highlight w:val="none"/>
          <w:lang w:val="en-US" w:eastAsia="zh-CN"/>
        </w:rPr>
        <w:t>14</w:t>
      </w:r>
      <w:r>
        <w:rPr>
          <w:rFonts w:hint="eastAsia" w:eastAsia="仿宋_GB2312"/>
          <w:sz w:val="28"/>
          <w:szCs w:val="28"/>
          <w:highlight w:val="none"/>
          <w:lang w:eastAsia="zh-CN"/>
        </w:rPr>
        <w:t>：</w:t>
      </w:r>
      <w:r>
        <w:rPr>
          <w:rFonts w:hint="eastAsia" w:eastAsia="仿宋_GB2312"/>
          <w:sz w:val="28"/>
          <w:szCs w:val="28"/>
          <w:highlight w:val="none"/>
          <w:lang w:val="en-US" w:eastAsia="zh-CN"/>
        </w:rPr>
        <w:t>00，线上开标</w:t>
      </w:r>
      <w:r>
        <w:rPr>
          <w:rFonts w:hint="eastAsia" w:eastAsia="仿宋_GB2312"/>
          <w:sz w:val="28"/>
          <w:szCs w:val="28"/>
          <w:highlight w:val="none"/>
          <w:lang w:eastAsia="zh-CN"/>
        </w:rPr>
        <w:t>。</w:t>
      </w:r>
      <w:bookmarkStart w:id="16" w:name="_GoBack"/>
      <w:bookmarkEnd w:id="16"/>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32"/>
          <w:szCs w:val="28"/>
          <w:highlight w:val="none"/>
          <w:lang w:val="en-US" w:eastAsia="zh-CN"/>
        </w:rPr>
      </w:pPr>
      <w:r>
        <w:rPr>
          <w:rFonts w:hint="eastAsia" w:ascii="黑体" w:hAnsi="黑体" w:eastAsia="黑体" w:cs="黑体"/>
          <w:sz w:val="28"/>
          <w:szCs w:val="28"/>
          <w:highlight w:val="none"/>
          <w:lang w:val="en-US" w:eastAsia="zh-CN"/>
        </w:rPr>
        <w:t>五、</w:t>
      </w:r>
      <w:r>
        <w:rPr>
          <w:rFonts w:hint="eastAsia" w:ascii="黑体" w:hAnsi="黑体" w:eastAsia="黑体" w:cs="黑体"/>
          <w:b w:val="0"/>
          <w:bCs/>
          <w:sz w:val="32"/>
          <w:szCs w:val="28"/>
          <w:highlight w:val="none"/>
          <w:lang w:val="en-US" w:eastAsia="zh-CN"/>
        </w:rPr>
        <w:t>投标文件编制格式</w:t>
      </w:r>
    </w:p>
    <w:p>
      <w:pPr>
        <w:pStyle w:val="8"/>
        <w:keepNext w:val="0"/>
        <w:keepLines w:val="0"/>
        <w:pageBreakBefore w:val="0"/>
        <w:kinsoku/>
        <w:wordWrap/>
        <w:overflowPunct/>
        <w:topLinePunct w:val="0"/>
        <w:autoSpaceDE/>
        <w:autoSpaceDN/>
        <w:bidi w:val="0"/>
        <w:adjustRightInd/>
        <w:snapToGrid/>
        <w:spacing w:before="0" w:after="0"/>
        <w:ind w:firstLine="560" w:firstLineChars="200"/>
        <w:jc w:val="both"/>
        <w:textAlignment w:val="auto"/>
        <w:rPr>
          <w:rFonts w:hint="eastAsia" w:ascii="Times New Roman" w:hAnsi="Times New Roman" w:eastAsia="仿宋_GB2312" w:cs="Times New Roman"/>
          <w:b w:val="0"/>
          <w:bCs w:val="0"/>
          <w:kern w:val="2"/>
          <w:sz w:val="28"/>
          <w:szCs w:val="28"/>
          <w:highlight w:val="none"/>
          <w:lang w:val="en-US" w:eastAsia="zh-CN" w:bidi="ar-SA"/>
        </w:rPr>
      </w:pPr>
      <w:r>
        <w:rPr>
          <w:rFonts w:hint="eastAsia" w:ascii="Times New Roman" w:hAnsi="Times New Roman" w:eastAsia="仿宋_GB2312" w:cs="Times New Roman"/>
          <w:b w:val="0"/>
          <w:bCs w:val="0"/>
          <w:kern w:val="2"/>
          <w:sz w:val="28"/>
          <w:szCs w:val="28"/>
          <w:highlight w:val="none"/>
          <w:lang w:val="en-US" w:eastAsia="zh-CN" w:bidi="ar-SA"/>
        </w:rPr>
        <w:t>投标文件应严格按照以下内容、要求编制：</w:t>
      </w:r>
    </w:p>
    <w:p>
      <w:pPr>
        <w:rPr>
          <w:rFonts w:hint="eastAsia" w:ascii="Times New Roman" w:hAnsi="Times New Roman" w:eastAsia="仿宋_GB2312" w:cs="Times New Roman"/>
          <w:b w:val="0"/>
          <w:bCs w:val="0"/>
          <w:kern w:val="2"/>
          <w:sz w:val="28"/>
          <w:szCs w:val="28"/>
          <w:highlight w:val="none"/>
          <w:lang w:val="en-US" w:eastAsia="zh-CN" w:bidi="ar-SA"/>
        </w:rPr>
      </w:pPr>
    </w:p>
    <w:p>
      <w:pPr>
        <w:pStyle w:val="8"/>
        <w:keepNext w:val="0"/>
        <w:keepLines w:val="0"/>
        <w:pageBreakBefore w:val="0"/>
        <w:kinsoku/>
        <w:wordWrap/>
        <w:overflowPunct/>
        <w:topLinePunct w:val="0"/>
        <w:autoSpaceDE/>
        <w:autoSpaceDN/>
        <w:bidi w:val="0"/>
        <w:adjustRightInd/>
        <w:snapToGrid/>
        <w:spacing w:before="0" w:after="0"/>
        <w:jc w:val="center"/>
        <w:textAlignment w:val="auto"/>
        <w:rPr>
          <w:rFonts w:hint="eastAsia" w:eastAsia="宋体"/>
          <w:b/>
          <w:bCs/>
          <w:snapToGrid w:val="0"/>
          <w:highlight w:val="none"/>
          <w:lang w:eastAsia="zh-CN"/>
        </w:rPr>
      </w:pPr>
    </w:p>
    <w:p>
      <w:pPr>
        <w:pStyle w:val="8"/>
        <w:keepNext w:val="0"/>
        <w:keepLines w:val="0"/>
        <w:pageBreakBefore w:val="0"/>
        <w:kinsoku/>
        <w:wordWrap/>
        <w:overflowPunct/>
        <w:topLinePunct w:val="0"/>
        <w:autoSpaceDE/>
        <w:autoSpaceDN/>
        <w:bidi w:val="0"/>
        <w:adjustRightInd/>
        <w:snapToGrid/>
        <w:spacing w:before="0" w:after="0"/>
        <w:jc w:val="center"/>
        <w:textAlignment w:val="auto"/>
        <w:rPr>
          <w:rFonts w:hint="eastAsia" w:eastAsia="宋体"/>
          <w:b/>
          <w:bCs/>
          <w:snapToGrid w:val="0"/>
          <w:highlight w:val="none"/>
          <w:lang w:eastAsia="zh-CN"/>
        </w:rPr>
      </w:pPr>
    </w:p>
    <w:p>
      <w:pPr>
        <w:pStyle w:val="8"/>
        <w:keepNext w:val="0"/>
        <w:keepLines w:val="0"/>
        <w:pageBreakBefore w:val="0"/>
        <w:kinsoku/>
        <w:wordWrap/>
        <w:overflowPunct/>
        <w:topLinePunct w:val="0"/>
        <w:autoSpaceDE/>
        <w:autoSpaceDN/>
        <w:bidi w:val="0"/>
        <w:adjustRightInd/>
        <w:snapToGrid/>
        <w:spacing w:before="0" w:after="0"/>
        <w:jc w:val="center"/>
        <w:textAlignment w:val="auto"/>
        <w:rPr>
          <w:rFonts w:hint="eastAsia" w:eastAsia="宋体"/>
          <w:b/>
          <w:bCs/>
          <w:snapToGrid w:val="0"/>
          <w:highlight w:val="none"/>
        </w:rPr>
      </w:pPr>
      <w:r>
        <w:rPr>
          <w:rFonts w:hint="eastAsia" w:eastAsia="宋体"/>
          <w:b/>
          <w:bCs/>
          <w:snapToGrid w:val="0"/>
          <w:highlight w:val="none"/>
          <w:lang w:eastAsia="zh-CN"/>
        </w:rPr>
        <w:t>（</w:t>
      </w:r>
      <w:r>
        <w:rPr>
          <w:rFonts w:hint="eastAsia" w:eastAsia="宋体"/>
          <w:b/>
          <w:bCs/>
          <w:snapToGrid w:val="0"/>
          <w:highlight w:val="none"/>
          <w:lang w:val="en-US" w:eastAsia="zh-CN"/>
        </w:rPr>
        <w:t>一）</w:t>
      </w:r>
      <w:r>
        <w:rPr>
          <w:rFonts w:hint="eastAsia" w:eastAsia="宋体"/>
          <w:b/>
          <w:bCs/>
          <w:snapToGrid w:val="0"/>
          <w:highlight w:val="none"/>
        </w:rPr>
        <w:t>投标文件</w:t>
      </w:r>
      <w:r>
        <w:rPr>
          <w:rFonts w:hint="eastAsia" w:eastAsia="宋体"/>
          <w:b/>
          <w:bCs/>
          <w:snapToGrid w:val="0"/>
          <w:highlight w:val="none"/>
          <w:lang w:eastAsia="zh-CN"/>
        </w:rPr>
        <w:t>——</w:t>
      </w:r>
      <w:r>
        <w:rPr>
          <w:rFonts w:hint="eastAsia" w:eastAsia="宋体"/>
          <w:b/>
          <w:bCs/>
          <w:snapToGrid w:val="0"/>
          <w:highlight w:val="none"/>
        </w:rPr>
        <w:t>资质标</w:t>
      </w:r>
    </w:p>
    <w:tbl>
      <w:tblPr>
        <w:tblStyle w:val="9"/>
        <w:tblW w:w="8393" w:type="dxa"/>
        <w:jc w:val="center"/>
        <w:tblLayout w:type="fixed"/>
        <w:tblCellMar>
          <w:top w:w="0" w:type="dxa"/>
          <w:left w:w="0" w:type="dxa"/>
          <w:bottom w:w="0" w:type="dxa"/>
          <w:right w:w="0" w:type="dxa"/>
        </w:tblCellMar>
      </w:tblPr>
      <w:tblGrid>
        <w:gridCol w:w="8393"/>
      </w:tblGrid>
      <w:tr>
        <w:tblPrEx>
          <w:tblCellMar>
            <w:top w:w="0" w:type="dxa"/>
            <w:left w:w="0" w:type="dxa"/>
            <w:bottom w:w="0" w:type="dxa"/>
            <w:right w:w="0" w:type="dxa"/>
          </w:tblCellMar>
        </w:tblPrEx>
        <w:trPr>
          <w:trHeight w:val="489"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1、</w:t>
            </w:r>
            <w:r>
              <w:rPr>
                <w:rFonts w:hint="eastAsia" w:ascii="Times New Roman" w:hAnsi="Times New Roman" w:eastAsia="仿宋_GB2312" w:cs="Times New Roman"/>
                <w:b w:val="0"/>
                <w:bCs/>
                <w:sz w:val="28"/>
                <w:highlight w:val="none"/>
              </w:rPr>
              <w:t>法定代表人（负责人）</w:t>
            </w:r>
            <w:r>
              <w:rPr>
                <w:rFonts w:ascii="Times New Roman" w:hAnsi="Times New Roman" w:eastAsia="仿宋_GB2312" w:cs="Times New Roman"/>
                <w:b w:val="0"/>
                <w:bCs/>
                <w:sz w:val="28"/>
                <w:highlight w:val="none"/>
              </w:rPr>
              <w:t>授权委托书</w:t>
            </w:r>
          </w:p>
        </w:tc>
      </w:tr>
      <w:tr>
        <w:trPr>
          <w:trHeight w:val="411" w:hRule="atLeast"/>
          <w:jc w:val="center"/>
        </w:trPr>
        <w:tc>
          <w:tcPr>
            <w:tcW w:w="8393" w:type="dxa"/>
            <w:noWrap w:val="0"/>
            <w:vAlign w:val="center"/>
          </w:tcPr>
          <w:p>
            <w:pPr>
              <w:spacing w:line="360" w:lineRule="auto"/>
              <w:jc w:val="left"/>
              <w:rPr>
                <w:rFonts w:ascii="Times New Roman" w:hAnsi="Times New Roman" w:eastAsia="仿宋_GB2312" w:cs="Times New Roman"/>
                <w:b w:val="0"/>
                <w:bCs/>
                <w:sz w:val="28"/>
                <w:highlight w:val="none"/>
              </w:rPr>
            </w:pPr>
            <w:r>
              <w:rPr>
                <w:rFonts w:hint="eastAsia" w:ascii="Times New Roman" w:hAnsi="Times New Roman" w:eastAsia="仿宋_GB2312" w:cs="Times New Roman"/>
                <w:b w:val="0"/>
                <w:bCs/>
                <w:sz w:val="28"/>
                <w:highlight w:val="none"/>
                <w:lang w:val="en-US" w:eastAsia="zh-CN"/>
              </w:rPr>
              <w:t>2、</w:t>
            </w:r>
            <w:r>
              <w:rPr>
                <w:rFonts w:ascii="Times New Roman" w:hAnsi="Times New Roman" w:eastAsia="仿宋_GB2312" w:cs="Times New Roman"/>
                <w:b w:val="0"/>
                <w:bCs/>
                <w:sz w:val="28"/>
                <w:highlight w:val="none"/>
              </w:rPr>
              <w:t>承诺函</w:t>
            </w:r>
          </w:p>
        </w:tc>
      </w:tr>
      <w:tr>
        <w:tblPrEx>
          <w:tblCellMar>
            <w:top w:w="0" w:type="dxa"/>
            <w:left w:w="0" w:type="dxa"/>
            <w:bottom w:w="0" w:type="dxa"/>
            <w:right w:w="0" w:type="dxa"/>
          </w:tblCellMar>
        </w:tblPrEx>
        <w:trPr>
          <w:trHeight w:val="39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3、</w:t>
            </w:r>
            <w:r>
              <w:rPr>
                <w:rFonts w:hint="eastAsia" w:ascii="Times New Roman" w:hAnsi="Times New Roman" w:eastAsia="仿宋_GB2312" w:cs="Times New Roman"/>
                <w:b w:val="0"/>
                <w:bCs/>
                <w:sz w:val="28"/>
                <w:highlight w:val="none"/>
              </w:rPr>
              <w:t>营业执照副本复印件</w:t>
            </w:r>
          </w:p>
        </w:tc>
      </w:tr>
      <w:tr>
        <w:tblPrEx>
          <w:tblCellMar>
            <w:top w:w="0" w:type="dxa"/>
            <w:left w:w="0" w:type="dxa"/>
            <w:bottom w:w="0" w:type="dxa"/>
            <w:right w:w="0" w:type="dxa"/>
          </w:tblCellMar>
        </w:tblPrEx>
        <w:trPr>
          <w:trHeight w:val="48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4、</w:t>
            </w:r>
            <w:r>
              <w:rPr>
                <w:rFonts w:hint="eastAsia" w:ascii="Times New Roman" w:hAnsi="Times New Roman" w:eastAsia="仿宋_GB2312" w:cs="Times New Roman"/>
                <w:b w:val="0"/>
                <w:bCs/>
                <w:sz w:val="28"/>
                <w:highlight w:val="none"/>
              </w:rPr>
              <w:t>保险业务许可证</w:t>
            </w:r>
            <w:r>
              <w:rPr>
                <w:rFonts w:hint="eastAsia" w:ascii="Times New Roman" w:hAnsi="Times New Roman" w:eastAsia="仿宋_GB2312" w:cs="Times New Roman"/>
                <w:b w:val="0"/>
                <w:bCs/>
                <w:sz w:val="28"/>
                <w:highlight w:val="none"/>
                <w:lang w:val="en-US" w:eastAsia="zh-CN"/>
              </w:rPr>
              <w:t>复印件</w:t>
            </w:r>
          </w:p>
        </w:tc>
      </w:tr>
      <w:tr>
        <w:tblPrEx>
          <w:tblCellMar>
            <w:top w:w="0" w:type="dxa"/>
            <w:left w:w="0" w:type="dxa"/>
            <w:bottom w:w="0" w:type="dxa"/>
            <w:right w:w="0" w:type="dxa"/>
          </w:tblCellMar>
        </w:tblPrEx>
        <w:trPr>
          <w:trHeight w:val="471"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5、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6、</w:t>
            </w:r>
            <w:r>
              <w:rPr>
                <w:rFonts w:hint="eastAsia" w:ascii="Times New Roman" w:hAnsi="Times New Roman" w:eastAsia="仿宋_GB2312" w:cs="Times New Roman"/>
                <w:b w:val="0"/>
                <w:bCs/>
                <w:sz w:val="28"/>
                <w:highlight w:val="none"/>
              </w:rPr>
              <w:t>2</w:t>
            </w:r>
            <w:r>
              <w:rPr>
                <w:rFonts w:ascii="Times New Roman" w:hAnsi="Times New Roman" w:eastAsia="仿宋_GB2312" w:cs="Times New Roman"/>
                <w:b w:val="0"/>
                <w:bCs/>
                <w:sz w:val="28"/>
                <w:highlight w:val="none"/>
              </w:rPr>
              <w:t>02</w:t>
            </w:r>
            <w:r>
              <w:rPr>
                <w:rFonts w:hint="eastAsia" w:eastAsia="仿宋_GB2312" w:cs="Times New Roman"/>
                <w:b w:val="0"/>
                <w:bCs/>
                <w:sz w:val="28"/>
                <w:highlight w:val="none"/>
                <w:lang w:val="en-US" w:eastAsia="zh-CN"/>
              </w:rPr>
              <w:t>4</w:t>
            </w:r>
            <w:r>
              <w:rPr>
                <w:rFonts w:hint="eastAsia" w:ascii="Times New Roman" w:hAnsi="Times New Roman" w:eastAsia="仿宋_GB2312" w:cs="Times New Roman"/>
                <w:b w:val="0"/>
                <w:bCs/>
                <w:sz w:val="28"/>
                <w:highlight w:val="none"/>
              </w:rPr>
              <w:t>年</w:t>
            </w:r>
            <w:r>
              <w:rPr>
                <w:rFonts w:hint="eastAsia" w:ascii="Times New Roman" w:hAnsi="Times New Roman" w:eastAsia="仿宋_GB2312" w:cs="Times New Roman"/>
                <w:b w:val="0"/>
                <w:bCs/>
                <w:sz w:val="28"/>
                <w:highlight w:val="none"/>
                <w:lang w:val="en-US" w:eastAsia="zh-CN"/>
              </w:rPr>
              <w:t>12月</w:t>
            </w:r>
            <w:r>
              <w:rPr>
                <w:rFonts w:hint="eastAsia" w:ascii="Times New Roman" w:hAnsi="Times New Roman" w:eastAsia="仿宋_GB2312" w:cs="Times New Roman"/>
                <w:b w:val="0"/>
                <w:bCs/>
                <w:sz w:val="28"/>
                <w:highlight w:val="none"/>
              </w:rPr>
              <w:t>偿付能力充足率报告</w:t>
            </w:r>
          </w:p>
        </w:tc>
      </w:tr>
      <w:tr>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7、总公司202</w:t>
            </w:r>
            <w:r>
              <w:rPr>
                <w:rFonts w:hint="eastAsia" w:eastAsia="仿宋_GB2312" w:cs="Times New Roman"/>
                <w:b w:val="0"/>
                <w:bCs/>
                <w:sz w:val="28"/>
                <w:highlight w:val="none"/>
                <w:lang w:val="en-US" w:eastAsia="zh-CN"/>
              </w:rPr>
              <w:t>4</w:t>
            </w:r>
            <w:r>
              <w:rPr>
                <w:rFonts w:hint="eastAsia" w:ascii="Times New Roman" w:hAnsi="Times New Roman" w:eastAsia="仿宋_GB2312" w:cs="Times New Roman"/>
                <w:b w:val="0"/>
                <w:bCs/>
                <w:sz w:val="28"/>
                <w:highlight w:val="none"/>
                <w:lang w:val="en-US" w:eastAsia="zh-CN"/>
              </w:rPr>
              <w:t>年经营规模及排名</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8、企业最近半年完税证明、信用证明材料（中国人民银行信用代码证+征信报告）</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9、年度纳税信用评价信息（可从电子税务局查询截图）</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10、企业对外担保说明（写明贵单位对外有无对外担保和质押业务）</w:t>
            </w:r>
            <w:r>
              <w:rPr>
                <w:highlight w:val="none"/>
              </w:rPr>
              <w:br w:type="page"/>
            </w:r>
          </w:p>
        </w:tc>
      </w:tr>
      <w:tr>
        <w:tblPrEx>
          <w:tblCellMar>
            <w:top w:w="0" w:type="dxa"/>
            <w:left w:w="0" w:type="dxa"/>
            <w:bottom w:w="0" w:type="dxa"/>
            <w:right w:w="0" w:type="dxa"/>
          </w:tblCellMar>
        </w:tblPrEx>
        <w:trPr>
          <w:trHeight w:val="318"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b w:val="0"/>
                <w:bCs/>
                <w:kern w:val="2"/>
                <w:sz w:val="28"/>
                <w:highlight w:val="none"/>
                <w:lang w:val="en-US" w:eastAsia="zh-CN" w:bidi="ar-SA"/>
              </w:rPr>
            </w:pPr>
            <w:r>
              <w:rPr>
                <w:rFonts w:hint="eastAsia" w:ascii="Times New Roman" w:hAnsi="Times New Roman" w:eastAsia="仿宋_GB2312" w:cs="Times New Roman"/>
                <w:b w:val="0"/>
                <w:bCs/>
                <w:sz w:val="28"/>
                <w:highlight w:val="none"/>
                <w:lang w:val="en-US" w:eastAsia="zh-CN"/>
              </w:rPr>
              <w:t>11、</w:t>
            </w:r>
            <w:r>
              <w:rPr>
                <w:rFonts w:hint="eastAsia" w:ascii="Times New Roman" w:hAnsi="Times New Roman" w:eastAsia="仿宋_GB2312" w:cs="Times New Roman"/>
                <w:b w:val="0"/>
                <w:bCs/>
                <w:sz w:val="28"/>
                <w:highlight w:val="none"/>
              </w:rPr>
              <w:t>近三年内在经营活动中没有违法违纪行为以及被</w:t>
            </w:r>
            <w:r>
              <w:rPr>
                <w:rFonts w:hint="eastAsia" w:ascii="Times New Roman" w:hAnsi="Times New Roman" w:eastAsia="仿宋_GB2312" w:cs="Times New Roman"/>
                <w:b w:val="0"/>
                <w:bCs/>
                <w:sz w:val="28"/>
                <w:highlight w:val="none"/>
                <w:lang w:val="en-US" w:eastAsia="zh-CN"/>
              </w:rPr>
              <w:t>中国重汽</w:t>
            </w:r>
            <w:r>
              <w:rPr>
                <w:rFonts w:hint="eastAsia" w:ascii="Times New Roman" w:hAnsi="Times New Roman" w:eastAsia="仿宋_GB2312" w:cs="Times New Roman"/>
                <w:b w:val="0"/>
                <w:bCs/>
                <w:sz w:val="28"/>
                <w:highlight w:val="none"/>
              </w:rPr>
              <w:t>集团及其权属公司列入黑名单的声明</w:t>
            </w:r>
          </w:p>
        </w:tc>
      </w:tr>
      <w:tr>
        <w:tblPrEx>
          <w:tblCellMar>
            <w:top w:w="0" w:type="dxa"/>
            <w:left w:w="0" w:type="dxa"/>
            <w:bottom w:w="0" w:type="dxa"/>
            <w:right w:w="0" w:type="dxa"/>
          </w:tblCellMar>
        </w:tblPrEx>
        <w:trPr>
          <w:trHeight w:val="873"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val="0"/>
                <w:bCs/>
                <w:kern w:val="2"/>
                <w:sz w:val="28"/>
                <w:highlight w:val="none"/>
                <w:lang w:val="en-US" w:eastAsia="zh-CN" w:bidi="ar-SA"/>
              </w:rPr>
            </w:pPr>
            <w:r>
              <w:rPr>
                <w:rFonts w:hint="eastAsia" w:ascii="Times New Roman" w:hAnsi="Times New Roman" w:eastAsia="仿宋_GB2312" w:cs="Times New Roman"/>
                <w:b w:val="0"/>
                <w:bCs/>
                <w:sz w:val="28"/>
                <w:highlight w:val="none"/>
                <w:lang w:val="en-US" w:eastAsia="zh-CN"/>
              </w:rPr>
              <w:t>12、在</w:t>
            </w:r>
            <w:r>
              <w:rPr>
                <w:rFonts w:hint="eastAsia" w:eastAsia="仿宋_GB2312"/>
                <w:sz w:val="28"/>
                <w:szCs w:val="28"/>
                <w:highlight w:val="none"/>
                <w:lang w:val="en-US" w:eastAsia="zh-CN"/>
              </w:rPr>
              <w:t>“</w:t>
            </w:r>
            <w:r>
              <w:rPr>
                <w:rFonts w:hint="eastAsia" w:eastAsia="仿宋_GB2312"/>
                <w:sz w:val="28"/>
                <w:szCs w:val="28"/>
                <w:highlight w:val="none"/>
              </w:rPr>
              <w:t>国家企业信用信息公示系统</w:t>
            </w:r>
            <w:r>
              <w:rPr>
                <w:rFonts w:hint="eastAsia" w:eastAsia="仿宋_GB2312"/>
                <w:sz w:val="28"/>
                <w:szCs w:val="28"/>
                <w:highlight w:val="none"/>
                <w:lang w:eastAsia="zh-CN"/>
              </w:rPr>
              <w:t>”、</w:t>
            </w:r>
            <w:r>
              <w:rPr>
                <w:rFonts w:hint="eastAsia" w:eastAsia="仿宋_GB2312"/>
                <w:sz w:val="28"/>
                <w:szCs w:val="28"/>
                <w:highlight w:val="none"/>
                <w:lang w:val="en-US" w:eastAsia="zh-CN"/>
              </w:rPr>
              <w:t>“中国执行信息公开网”、“信用中国”网站</w:t>
            </w:r>
            <w:r>
              <w:rPr>
                <w:rFonts w:hint="eastAsia" w:eastAsia="仿宋_GB2312"/>
                <w:sz w:val="28"/>
                <w:szCs w:val="28"/>
                <w:highlight w:val="none"/>
              </w:rPr>
              <w:t>查询不存在不良记录</w:t>
            </w:r>
            <w:r>
              <w:rPr>
                <w:rFonts w:hint="eastAsia" w:eastAsia="仿宋_GB2312"/>
                <w:sz w:val="28"/>
                <w:szCs w:val="28"/>
                <w:highlight w:val="none"/>
                <w:lang w:val="en-US" w:eastAsia="zh-CN"/>
              </w:rPr>
              <w:t>的截图</w:t>
            </w:r>
          </w:p>
        </w:tc>
      </w:tr>
    </w:tbl>
    <w:p>
      <w:pPr>
        <w:spacing w:line="360" w:lineRule="auto"/>
        <w:ind w:firstLine="643" w:firstLineChars="200"/>
        <w:jc w:val="center"/>
        <w:rPr>
          <w:rFonts w:ascii="Cambria" w:hAnsi="Cambria"/>
          <w:b/>
          <w:bCs/>
          <w:sz w:val="32"/>
          <w:szCs w:val="32"/>
          <w:highlight w:val="none"/>
        </w:rPr>
      </w:pPr>
    </w:p>
    <w:p>
      <w:pPr>
        <w:spacing w:line="360" w:lineRule="auto"/>
        <w:ind w:firstLine="643" w:firstLineChars="200"/>
        <w:jc w:val="center"/>
        <w:rPr>
          <w:rFonts w:ascii="Cambria" w:hAnsi="Cambria"/>
          <w:b/>
          <w:bCs/>
          <w:sz w:val="32"/>
          <w:szCs w:val="32"/>
          <w:highlight w:val="none"/>
        </w:rPr>
      </w:pPr>
    </w:p>
    <w:p>
      <w:pPr>
        <w:pStyle w:val="3"/>
        <w:rPr>
          <w:rFonts w:ascii="Cambria" w:hAnsi="Cambria"/>
          <w:b/>
          <w:bCs/>
          <w:sz w:val="32"/>
          <w:szCs w:val="32"/>
          <w:highlight w:val="none"/>
        </w:rPr>
      </w:pPr>
    </w:p>
    <w:p>
      <w:pPr>
        <w:rPr>
          <w:rFonts w:ascii="Cambria" w:hAnsi="Cambria"/>
          <w:b/>
          <w:bCs/>
          <w:sz w:val="32"/>
          <w:szCs w:val="32"/>
          <w:highlight w:val="none"/>
        </w:rPr>
      </w:pPr>
    </w:p>
    <w:p>
      <w:pPr>
        <w:spacing w:line="360" w:lineRule="auto"/>
        <w:ind w:firstLine="643" w:firstLineChars="200"/>
        <w:jc w:val="center"/>
        <w:rPr>
          <w:rFonts w:hint="eastAsia" w:ascii="Cambria" w:hAnsi="Cambria"/>
          <w:b/>
          <w:bCs/>
          <w:sz w:val="32"/>
          <w:szCs w:val="32"/>
          <w:highlight w:val="none"/>
        </w:rPr>
      </w:pPr>
      <w:r>
        <w:rPr>
          <w:rFonts w:ascii="Cambria" w:hAnsi="Cambria"/>
          <w:b/>
          <w:bCs/>
          <w:sz w:val="32"/>
          <w:szCs w:val="32"/>
          <w:highlight w:val="none"/>
        </w:rPr>
        <w:t>法定代表人</w:t>
      </w:r>
      <w:r>
        <w:rPr>
          <w:rFonts w:hint="eastAsia" w:ascii="Cambria" w:hAnsi="Cambria"/>
          <w:b/>
          <w:bCs/>
          <w:sz w:val="32"/>
          <w:szCs w:val="32"/>
          <w:highlight w:val="none"/>
        </w:rPr>
        <w:t>（负责人）</w:t>
      </w:r>
      <w:r>
        <w:rPr>
          <w:rFonts w:ascii="Cambria" w:hAnsi="Cambria"/>
          <w:b/>
          <w:bCs/>
          <w:sz w:val="32"/>
          <w:szCs w:val="32"/>
          <w:highlight w:val="none"/>
        </w:rPr>
        <w:t>授权委托书</w:t>
      </w:r>
    </w:p>
    <w:p>
      <w:pPr>
        <w:jc w:val="center"/>
        <w:rPr>
          <w:rFonts w:hint="eastAsia" w:ascii="Cambria" w:hAnsi="Cambria"/>
          <w:b/>
          <w:bCs/>
          <w:sz w:val="22"/>
          <w:szCs w:val="32"/>
          <w:highlight w:val="none"/>
        </w:rPr>
      </w:pPr>
    </w:p>
    <w:p>
      <w:pPr>
        <w:pStyle w:val="4"/>
        <w:spacing w:line="500" w:lineRule="exact"/>
        <w:ind w:firstLine="0"/>
        <w:rPr>
          <w:rFonts w:ascii="仿宋_GB2312" w:hAnsi="仿宋" w:eastAsia="仿宋_GB2312"/>
          <w:sz w:val="28"/>
          <w:szCs w:val="28"/>
          <w:highlight w:val="none"/>
        </w:rPr>
      </w:pPr>
    </w:p>
    <w:p>
      <w:pPr>
        <w:pStyle w:val="4"/>
        <w:spacing w:line="500" w:lineRule="exact"/>
        <w:ind w:firstLine="840" w:firstLineChars="300"/>
        <w:rPr>
          <w:rFonts w:hint="eastAsia" w:ascii="仿宋_GB2312" w:hAnsi="仿宋" w:eastAsia="仿宋_GB2312"/>
          <w:sz w:val="28"/>
          <w:szCs w:val="28"/>
          <w:highlight w:val="none"/>
        </w:rPr>
      </w:pPr>
      <w:r>
        <w:rPr>
          <w:rFonts w:hint="eastAsia" w:ascii="仿宋_GB2312" w:hAnsi="仿宋" w:eastAsia="仿宋_GB2312"/>
          <w:sz w:val="28"/>
          <w:szCs w:val="28"/>
          <w:highlight w:val="none"/>
        </w:rPr>
        <w:t>本授权委托书声明：</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u w:val="single"/>
        </w:rPr>
        <w:tab/>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公司的</w:t>
      </w:r>
      <w:r>
        <w:rPr>
          <w:rFonts w:hint="eastAsia" w:ascii="仿宋_GB2312" w:hAnsi="仿宋" w:eastAsia="仿宋_GB2312"/>
          <w:b/>
          <w:bCs/>
          <w:sz w:val="28"/>
          <w:szCs w:val="28"/>
          <w:highlight w:val="none"/>
        </w:rPr>
        <w:t>法定代表人</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（姓名）授权</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（公司、姓名、职务）为本公司的合法代理人，</w:t>
      </w:r>
      <w:r>
        <w:rPr>
          <w:rFonts w:hint="eastAsia" w:ascii="仿宋_GB2312" w:hAnsi="仿宋" w:eastAsia="仿宋_GB2312" w:cs="Times New Roman"/>
          <w:sz w:val="28"/>
          <w:szCs w:val="28"/>
          <w:highlight w:val="none"/>
        </w:rPr>
        <w:t>就中国重汽集团</w:t>
      </w:r>
      <w:r>
        <w:rPr>
          <w:rFonts w:hint="eastAsia" w:ascii="仿宋_GB2312" w:hAnsi="仿宋" w:eastAsia="仿宋_GB2312" w:cs="Times New Roman"/>
          <w:sz w:val="28"/>
          <w:szCs w:val="28"/>
          <w:highlight w:val="none"/>
          <w:lang w:val="en-US" w:eastAsia="zh-CN"/>
        </w:rPr>
        <w:t>轻卡销售部送车短期交强</w:t>
      </w:r>
      <w:r>
        <w:rPr>
          <w:rFonts w:hint="eastAsia" w:ascii="仿宋_GB2312" w:hAnsi="仿宋" w:eastAsia="仿宋_GB2312" w:cs="Times New Roman"/>
          <w:sz w:val="28"/>
          <w:szCs w:val="28"/>
          <w:highlight w:val="none"/>
        </w:rPr>
        <w:t>险项目的投标及保险合同的签署，以本公司名义处理一切</w:t>
      </w:r>
      <w:r>
        <w:rPr>
          <w:rFonts w:hint="eastAsia" w:ascii="仿宋_GB2312" w:hAnsi="仿宋" w:eastAsia="仿宋_GB2312"/>
          <w:sz w:val="28"/>
          <w:szCs w:val="28"/>
          <w:highlight w:val="none"/>
        </w:rPr>
        <w:t>与之有关的各项事务（包括法律事务），由此产生的法律责任由本公司承担。</w:t>
      </w: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本授权书自本公司</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日签章起生效，有效期</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w:t>
      </w: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特此授权。</w:t>
      </w:r>
    </w:p>
    <w:tbl>
      <w:tblPr>
        <w:tblStyle w:val="9"/>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7" w:hRule="atLeast"/>
          <w:jc w:val="center"/>
        </w:trPr>
        <w:tc>
          <w:tcPr>
            <w:tcW w:w="9000" w:type="dxa"/>
            <w:noWrap w:val="0"/>
            <w:vAlign w:val="center"/>
          </w:tcPr>
          <w:p>
            <w:pPr>
              <w:adjustRightInd w:val="0"/>
              <w:snapToGrid w:val="0"/>
              <w:spacing w:before="93" w:beforeLines="30" w:line="312" w:lineRule="auto"/>
              <w:jc w:val="center"/>
              <w:rPr>
                <w:rFonts w:ascii="宋体" w:hAnsi="宋体" w:cs="宋体"/>
                <w:sz w:val="24"/>
              </w:rPr>
            </w:pPr>
            <w:r>
              <w:rPr>
                <w:rFonts w:hint="eastAsia" w:ascii="宋体" w:hAnsi="宋体" w:cs="宋体"/>
                <w:sz w:val="24"/>
              </w:rPr>
              <w:t>（附法人身份证明复印件）</w:t>
            </w:r>
          </w:p>
          <w:p>
            <w:pPr>
              <w:adjustRightInd w:val="0"/>
              <w:snapToGrid w:val="0"/>
              <w:spacing w:before="93" w:beforeLines="30" w:line="312" w:lineRule="auto"/>
              <w:jc w:val="center"/>
              <w:rPr>
                <w:rFonts w:ascii="宋体" w:hAnsi="宋体" w:cs="宋体"/>
                <w:sz w:val="24"/>
              </w:rPr>
            </w:pPr>
            <w:r>
              <w:rPr>
                <w:rFonts w:hint="eastAsia" w:ascii="宋体" w:hAnsi="宋体" w:cs="宋体"/>
                <w:sz w:val="24"/>
              </w:rPr>
              <w:t>（附授权代理人身份证明复印件）</w:t>
            </w:r>
          </w:p>
        </w:tc>
      </w:tr>
    </w:tbl>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法定代表人/负责人（签字）：</w:t>
      </w: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授权代理人（签字）：</w:t>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职务：</w:t>
      </w: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公司名称（公章）：</w:t>
      </w:r>
    </w:p>
    <w:p>
      <w:pPr>
        <w:pStyle w:val="4"/>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地址：</w:t>
      </w:r>
      <w:r>
        <w:rPr>
          <w:rFonts w:hint="eastAsia" w:ascii="仿宋_GB2312" w:hAnsi="仿宋" w:eastAsia="仿宋_GB2312"/>
          <w:bCs/>
          <w:sz w:val="28"/>
          <w:szCs w:val="28"/>
          <w:highlight w:val="none"/>
        </w:rPr>
        <w:t xml:space="preserve"> </w:t>
      </w:r>
    </w:p>
    <w:p>
      <w:pPr>
        <w:rPr>
          <w:rFonts w:ascii="仿宋_GB2312" w:hAnsi="仿宋" w:eastAsia="仿宋_GB2312"/>
          <w:bCs/>
          <w:sz w:val="28"/>
          <w:szCs w:val="28"/>
          <w:highlight w:val="none"/>
        </w:rPr>
        <w:sectPr>
          <w:pgSz w:w="11906" w:h="16838"/>
          <w:pgMar w:top="1440" w:right="1797" w:bottom="1440" w:left="1797" w:header="851" w:footer="992" w:gutter="0"/>
          <w:cols w:space="720" w:num="1"/>
          <w:titlePg/>
          <w:docGrid w:type="lines" w:linePitch="312" w:charSpace="0"/>
        </w:sectPr>
      </w:pPr>
      <w:bookmarkStart w:id="0" w:name="_Toc270174018"/>
      <w:bookmarkStart w:id="1" w:name="_Toc268871638"/>
      <w:bookmarkStart w:id="2" w:name="_Toc276999528"/>
      <w:bookmarkStart w:id="3" w:name="_Toc270102530"/>
      <w:bookmarkStart w:id="4" w:name="_Toc270173937"/>
      <w:bookmarkStart w:id="5" w:name="_Toc97192278"/>
      <w:bookmarkStart w:id="6" w:name="_Toc117912797"/>
      <w:bookmarkStart w:id="7" w:name="_Toc99773635"/>
      <w:bookmarkStart w:id="8" w:name="_Toc97177130"/>
      <w:r>
        <w:rPr>
          <w:rFonts w:hint="eastAsia" w:ascii="仿宋_GB2312" w:hAnsi="仿宋" w:eastAsia="仿宋_GB2312"/>
          <w:bCs/>
          <w:sz w:val="28"/>
          <w:szCs w:val="28"/>
          <w:highlight w:val="none"/>
        </w:rPr>
        <w:t xml:space="preserve"> </w:t>
      </w:r>
    </w:p>
    <w:p>
      <w:pPr>
        <w:pStyle w:val="8"/>
        <w:rPr>
          <w:rFonts w:hint="eastAsia"/>
          <w:highlight w:val="none"/>
        </w:rPr>
      </w:pPr>
      <w:bookmarkStart w:id="9" w:name="_Toc1807"/>
      <w:r>
        <w:rPr>
          <w:highlight w:val="none"/>
        </w:rPr>
        <w:t>承诺函</w:t>
      </w:r>
      <w:bookmarkEnd w:id="0"/>
      <w:bookmarkEnd w:id="1"/>
      <w:bookmarkEnd w:id="2"/>
      <w:bookmarkEnd w:id="3"/>
      <w:bookmarkEnd w:id="4"/>
      <w:bookmarkEnd w:id="9"/>
    </w:p>
    <w:p>
      <w:pPr>
        <w:rPr>
          <w:highlight w:val="none"/>
        </w:rPr>
      </w:pP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致：</w:t>
      </w:r>
      <w:r>
        <w:rPr>
          <w:rFonts w:hint="eastAsia" w:ascii="仿宋_GB2312" w:hAnsi="仿宋" w:eastAsia="仿宋_GB2312"/>
          <w:sz w:val="28"/>
          <w:szCs w:val="28"/>
          <w:highlight w:val="none"/>
          <w:lang w:val="en-US" w:eastAsia="zh-CN"/>
        </w:rPr>
        <w:t>重汽集团保险经纪</w:t>
      </w:r>
      <w:r>
        <w:rPr>
          <w:rFonts w:hint="eastAsia" w:ascii="仿宋_GB2312" w:hAnsi="仿宋" w:eastAsia="仿宋_GB2312"/>
          <w:sz w:val="28"/>
          <w:szCs w:val="28"/>
          <w:highlight w:val="none"/>
        </w:rPr>
        <w:t>有限公司</w:t>
      </w:r>
    </w:p>
    <w:p>
      <w:pPr>
        <w:pStyle w:val="4"/>
        <w:spacing w:line="500" w:lineRule="exact"/>
        <w:ind w:firstLine="496"/>
        <w:rPr>
          <w:rFonts w:hint="eastAsia" w:ascii="仿宋_GB2312" w:hAnsi="仿宋" w:eastAsia="仿宋_GB2312"/>
          <w:sz w:val="28"/>
          <w:szCs w:val="28"/>
          <w:highlight w:val="none"/>
        </w:rPr>
      </w:pP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我代表投标单位</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 xml:space="preserve"> 公司，在此做如下承诺： </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（一）完全理解和接受招标文件的一切规定和要求。</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（二）若中标，我方将按照招标文件及我方投标文件（包含澄清函）的具体规定组织承保出单、理赔等工作。若发生拒保等违反合作的行为，接受被列为招标人保险业务黑名单进行管理，取消我方合作资格。</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（三）在整个招标过程中，我方若有违反招标文件或本承诺函的行为，贵方可按照招标文件之规定给予惩罚，我方完全接受。</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（四）在整个招标过程中及招标结束后，未得到贵方书面同意，我方保证不向任何第三方泄露与本次招标有关的任何信息、资料及内容。</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（五）招标文件中所有关于投标单位资格、资信的文件、证明和陈述均是真实的、准确的。若有违背，我方承担由此而产生的一切后果。</w:t>
      </w:r>
    </w:p>
    <w:p>
      <w:pPr>
        <w:pStyle w:val="4"/>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（六）本承诺函与保险协议具有同等的法律效力。</w:t>
      </w:r>
    </w:p>
    <w:p>
      <w:pPr>
        <w:pStyle w:val="4"/>
        <w:spacing w:line="500" w:lineRule="exact"/>
        <w:ind w:firstLine="496"/>
        <w:rPr>
          <w:rFonts w:hint="eastAsia" w:eastAsia="仿宋_GB2312"/>
          <w:sz w:val="28"/>
          <w:highlight w:val="none"/>
        </w:rPr>
      </w:pPr>
    </w:p>
    <w:p>
      <w:pPr>
        <w:pStyle w:val="4"/>
        <w:spacing w:line="500" w:lineRule="exact"/>
        <w:ind w:firstLine="496"/>
        <w:rPr>
          <w:rFonts w:hint="eastAsia" w:eastAsia="仿宋_GB2312"/>
          <w:sz w:val="28"/>
          <w:highlight w:val="none"/>
        </w:rPr>
      </w:pPr>
    </w:p>
    <w:p>
      <w:pPr>
        <w:pStyle w:val="4"/>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投标单位：（公章）</w:t>
      </w:r>
    </w:p>
    <w:p>
      <w:pPr>
        <w:pStyle w:val="4"/>
        <w:spacing w:line="500" w:lineRule="exact"/>
        <w:ind w:firstLine="493"/>
        <w:rPr>
          <w:rFonts w:hint="eastAsia" w:ascii="仿宋_GB2312" w:hAnsi="仿宋" w:eastAsia="仿宋_GB2312"/>
          <w:sz w:val="28"/>
          <w:szCs w:val="28"/>
          <w:highlight w:val="none"/>
        </w:rPr>
      </w:pPr>
    </w:p>
    <w:p>
      <w:pPr>
        <w:pStyle w:val="4"/>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日 期：    年   月   日</w:t>
      </w:r>
      <w:bookmarkEnd w:id="5"/>
      <w:bookmarkEnd w:id="6"/>
      <w:bookmarkEnd w:id="7"/>
      <w:bookmarkEnd w:id="8"/>
      <w:bookmarkStart w:id="10" w:name="_Hlt117424338"/>
      <w:bookmarkEnd w:id="10"/>
    </w:p>
    <w:p>
      <w:pPr>
        <w:spacing w:line="360" w:lineRule="auto"/>
        <w:ind w:firstLine="643" w:firstLineChars="200"/>
        <w:jc w:val="center"/>
        <w:rPr>
          <w:rFonts w:ascii="Cambria" w:hAnsi="Cambria"/>
          <w:b/>
          <w:bCs/>
          <w:sz w:val="32"/>
          <w:szCs w:val="32"/>
          <w:highlight w:val="none"/>
        </w:rPr>
      </w:pPr>
    </w:p>
    <w:p>
      <w:pPr>
        <w:jc w:val="center"/>
        <w:rPr>
          <w:rFonts w:hint="eastAsia" w:eastAsia="宋体"/>
          <w:b/>
          <w:bCs/>
          <w:snapToGrid w:val="0"/>
          <w:sz w:val="32"/>
          <w:szCs w:val="28"/>
          <w:highlight w:val="none"/>
          <w:lang w:eastAsia="zh-CN"/>
        </w:rPr>
      </w:pPr>
    </w:p>
    <w:p>
      <w:pPr>
        <w:pStyle w:val="3"/>
        <w:spacing w:before="240" w:after="120" w:line="480" w:lineRule="exact"/>
        <w:jc w:val="center"/>
        <w:rPr>
          <w:rFonts w:hint="eastAsia" w:ascii="Times New Roman" w:hAnsi="Times New Roman" w:eastAsia="宋体"/>
          <w:snapToGrid w:val="0"/>
          <w:highlight w:val="none"/>
          <w:lang w:eastAsia="zh-CN"/>
        </w:rPr>
      </w:pPr>
      <w:r>
        <w:rPr>
          <w:rFonts w:hint="eastAsia" w:eastAsia="宋体"/>
          <w:b/>
          <w:bCs/>
          <w:snapToGrid w:val="0"/>
          <w:sz w:val="32"/>
          <w:szCs w:val="28"/>
          <w:highlight w:val="none"/>
          <w:lang w:eastAsia="zh-CN"/>
        </w:rPr>
        <w:t>（</w:t>
      </w:r>
      <w:r>
        <w:rPr>
          <w:rFonts w:hint="eastAsia" w:eastAsia="宋体"/>
          <w:b/>
          <w:bCs/>
          <w:snapToGrid w:val="0"/>
          <w:sz w:val="32"/>
          <w:szCs w:val="28"/>
          <w:highlight w:val="none"/>
          <w:lang w:val="en-US" w:eastAsia="zh-CN"/>
        </w:rPr>
        <w:t>二）</w:t>
      </w:r>
      <w:bookmarkStart w:id="11" w:name="_Toc29644"/>
      <w:bookmarkStart w:id="12" w:name="_Toc164849759"/>
      <w:bookmarkStart w:id="13" w:name="_Toc178045028"/>
      <w:bookmarkStart w:id="14" w:name="_Toc265051018"/>
      <w:bookmarkStart w:id="15" w:name="_Toc17238"/>
      <w:r>
        <w:rPr>
          <w:rFonts w:hint="eastAsia" w:eastAsia="宋体"/>
          <w:b/>
          <w:bCs/>
          <w:snapToGrid w:val="0"/>
          <w:sz w:val="32"/>
          <w:szCs w:val="28"/>
          <w:highlight w:val="none"/>
        </w:rPr>
        <w:t>投标文件</w:t>
      </w:r>
      <w:r>
        <w:rPr>
          <w:rFonts w:hint="eastAsia" w:eastAsia="宋体"/>
          <w:b/>
          <w:bCs/>
          <w:snapToGrid w:val="0"/>
          <w:sz w:val="32"/>
          <w:szCs w:val="28"/>
          <w:highlight w:val="none"/>
          <w:lang w:eastAsia="zh-CN"/>
        </w:rPr>
        <w:t>——</w:t>
      </w:r>
      <w:r>
        <w:rPr>
          <w:rFonts w:hint="eastAsia" w:eastAsia="宋体"/>
          <w:b/>
          <w:bCs/>
          <w:snapToGrid w:val="0"/>
          <w:sz w:val="32"/>
          <w:szCs w:val="28"/>
          <w:highlight w:val="none"/>
          <w:lang w:val="en-US" w:eastAsia="zh-CN"/>
        </w:rPr>
        <w:t>商务</w:t>
      </w:r>
      <w:r>
        <w:rPr>
          <w:rFonts w:hint="eastAsia" w:eastAsia="宋体"/>
          <w:b/>
          <w:bCs/>
          <w:snapToGrid w:val="0"/>
          <w:sz w:val="32"/>
          <w:szCs w:val="28"/>
          <w:highlight w:val="none"/>
        </w:rPr>
        <w:t>标</w:t>
      </w:r>
      <w:r>
        <w:rPr>
          <w:rFonts w:hint="eastAsia" w:eastAsia="宋体"/>
          <w:b/>
          <w:bCs/>
          <w:snapToGrid w:val="0"/>
          <w:sz w:val="32"/>
          <w:szCs w:val="28"/>
          <w:highlight w:val="none"/>
          <w:lang w:eastAsia="zh-CN"/>
        </w:rPr>
        <w:t>（</w:t>
      </w:r>
      <w:r>
        <w:rPr>
          <w:rFonts w:ascii="Cambria" w:hAnsi="Cambria" w:eastAsia="宋体"/>
          <w:bCs/>
          <w:szCs w:val="32"/>
          <w:highlight w:val="none"/>
        </w:rPr>
        <w:t>报价</w:t>
      </w:r>
      <w:bookmarkEnd w:id="11"/>
      <w:bookmarkEnd w:id="12"/>
      <w:bookmarkEnd w:id="13"/>
      <w:bookmarkEnd w:id="14"/>
      <w:r>
        <w:rPr>
          <w:rFonts w:hint="eastAsia" w:ascii="Cambria" w:hAnsi="Cambria" w:eastAsia="宋体"/>
          <w:bCs/>
          <w:szCs w:val="32"/>
          <w:highlight w:val="none"/>
        </w:rPr>
        <w:t>表</w:t>
      </w:r>
      <w:bookmarkEnd w:id="15"/>
      <w:r>
        <w:rPr>
          <w:rFonts w:hint="eastAsia" w:ascii="Cambria" w:hAnsi="Cambria" w:eastAsia="宋体"/>
          <w:bCs/>
          <w:szCs w:val="32"/>
          <w:highlight w:val="none"/>
          <w:lang w:eastAsia="zh-CN"/>
        </w:rPr>
        <w:t>）</w:t>
      </w:r>
    </w:p>
    <w:p>
      <w:pPr>
        <w:pStyle w:val="4"/>
        <w:spacing w:line="480" w:lineRule="exact"/>
        <w:ind w:left="1820" w:hanging="1820" w:hangingChars="650"/>
        <w:rPr>
          <w:rFonts w:hint="eastAsia" w:eastAsia="仿宋_GB2312"/>
          <w:sz w:val="28"/>
          <w:szCs w:val="28"/>
          <w:lang w:val="en-US" w:eastAsia="zh-CN"/>
        </w:rPr>
      </w:pPr>
      <w:r>
        <w:rPr>
          <w:rFonts w:hint="eastAsia" w:eastAsia="仿宋_GB2312"/>
          <w:sz w:val="28"/>
          <w:szCs w:val="28"/>
          <w:lang w:val="en-US" w:eastAsia="zh-CN"/>
        </w:rPr>
        <w:t xml:space="preserve">                                                   单位：元</w:t>
      </w:r>
    </w:p>
    <w:tbl>
      <w:tblPr>
        <w:tblStyle w:val="9"/>
        <w:tblW w:w="85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
        <w:gridCol w:w="1516"/>
        <w:gridCol w:w="1217"/>
        <w:gridCol w:w="1433"/>
        <w:gridCol w:w="1684"/>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2吨以下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2-5吨</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5-10吨</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10吨以上</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30天</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pStyle w:val="4"/>
        <w:spacing w:line="480" w:lineRule="exact"/>
        <w:ind w:left="1820" w:hanging="1820" w:hangingChars="650"/>
        <w:rPr>
          <w:rFonts w:hint="default" w:eastAsia="仿宋_GB2312"/>
          <w:sz w:val="28"/>
          <w:szCs w:val="28"/>
          <w:lang w:val="en-US" w:eastAsia="zh-CN"/>
        </w:rPr>
      </w:pPr>
    </w:p>
    <w:p>
      <w:pPr>
        <w:pStyle w:val="4"/>
        <w:spacing w:line="480" w:lineRule="exact"/>
        <w:ind w:firstLineChars="150"/>
        <w:rPr>
          <w:rFonts w:hint="eastAsia" w:eastAsia="仿宋_GB2312"/>
          <w:sz w:val="28"/>
          <w:highlight w:val="none"/>
        </w:rPr>
      </w:pPr>
      <w:r>
        <w:rPr>
          <w:rFonts w:hint="eastAsia" w:eastAsia="仿宋_GB2312"/>
          <w:sz w:val="28"/>
          <w:highlight w:val="none"/>
        </w:rPr>
        <w:t>投标</w:t>
      </w:r>
      <w:r>
        <w:rPr>
          <w:rFonts w:eastAsia="仿宋_GB2312"/>
          <w:sz w:val="28"/>
          <w:highlight w:val="none"/>
        </w:rPr>
        <w:t>单位：（公章）</w:t>
      </w:r>
    </w:p>
    <w:p>
      <w:pPr>
        <w:pStyle w:val="8"/>
        <w:rPr>
          <w:rFonts w:eastAsia="仿宋_GB2312"/>
          <w:sz w:val="24"/>
          <w:highlight w:val="none"/>
        </w:rPr>
      </w:pPr>
      <w:r>
        <w:rPr>
          <w:rFonts w:hint="eastAsia" w:ascii="Times New Roman" w:hAnsi="Times New Roman" w:eastAsia="仿宋_GB2312"/>
          <w:b w:val="0"/>
          <w:sz w:val="28"/>
          <w:highlight w:val="none"/>
          <w:lang w:val="en-US" w:eastAsia="zh-CN"/>
        </w:rPr>
        <w:t xml:space="preserve">                               </w:t>
      </w:r>
      <w:r>
        <w:rPr>
          <w:rFonts w:ascii="Times New Roman" w:hAnsi="Times New Roman" w:eastAsia="仿宋_GB2312"/>
          <w:b w:val="0"/>
          <w:sz w:val="28"/>
          <w:highlight w:val="none"/>
        </w:rPr>
        <w:t>日</w:t>
      </w:r>
      <w:r>
        <w:rPr>
          <w:rFonts w:hint="eastAsia" w:ascii="Times New Roman" w:hAnsi="Times New Roman" w:eastAsia="仿宋_GB2312"/>
          <w:b w:val="0"/>
          <w:sz w:val="28"/>
          <w:highlight w:val="none"/>
        </w:rPr>
        <w:t xml:space="preserve"> </w:t>
      </w:r>
      <w:r>
        <w:rPr>
          <w:rFonts w:ascii="Times New Roman" w:hAnsi="Times New Roman" w:eastAsia="仿宋_GB2312"/>
          <w:b w:val="0"/>
          <w:sz w:val="28"/>
          <w:highlight w:val="none"/>
        </w:rPr>
        <w:t>期：   年   月   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六、付款方式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lang w:val="en-US" w:eastAsia="zh-CN"/>
        </w:rPr>
      </w:pPr>
      <w:r>
        <w:rPr>
          <w:rFonts w:hint="eastAsia" w:eastAsia="仿宋_GB2312"/>
          <w:sz w:val="28"/>
          <w:szCs w:val="28"/>
          <w:highlight w:val="none"/>
          <w:lang w:val="en-US" w:eastAsia="zh-CN"/>
        </w:rPr>
        <w:t>签署正式保单后，次月月底前全额现款电汇支付。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七、废标或终止招标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highlight w:val="none"/>
        </w:rPr>
      </w:pPr>
      <w:r>
        <w:rPr>
          <w:rFonts w:hint="eastAsia" w:eastAsia="仿宋_GB2312"/>
          <w:sz w:val="28"/>
          <w:highlight w:val="none"/>
        </w:rPr>
        <w:t>出现下列情形之一的，应予废标</w:t>
      </w:r>
      <w:r>
        <w:rPr>
          <w:rFonts w:hint="eastAsia" w:eastAsia="仿宋_GB2312"/>
          <w:sz w:val="28"/>
          <w:highlight w:val="none"/>
          <w:lang w:val="en-US" w:eastAsia="zh-CN"/>
        </w:rPr>
        <w:t>或中止招标</w:t>
      </w:r>
      <w:r>
        <w:rPr>
          <w:rFonts w:hint="eastAsia" w:eastAsia="仿宋_GB2312"/>
          <w:sz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highlight w:val="none"/>
        </w:rPr>
      </w:pPr>
      <w:r>
        <w:rPr>
          <w:rFonts w:hint="eastAsia" w:eastAsia="仿宋_GB2312"/>
          <w:sz w:val="28"/>
          <w:highlight w:val="none"/>
          <w:lang w:val="en-US" w:eastAsia="zh-CN"/>
        </w:rPr>
        <w:t>1.</w:t>
      </w:r>
      <w:r>
        <w:rPr>
          <w:rFonts w:hint="eastAsia" w:eastAsia="仿宋_GB2312"/>
          <w:sz w:val="28"/>
          <w:highlight w:val="none"/>
        </w:rPr>
        <w:t>发生影响招标公平、公正的违法、违规行为的；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highlight w:val="none"/>
          <w:lang w:eastAsia="zh-CN"/>
        </w:rPr>
      </w:pPr>
      <w:r>
        <w:rPr>
          <w:rFonts w:hint="eastAsia" w:eastAsia="仿宋_GB2312"/>
          <w:sz w:val="28"/>
          <w:highlight w:val="none"/>
          <w:lang w:val="en-US" w:eastAsia="zh-CN"/>
        </w:rPr>
        <w:t>2.</w:t>
      </w:r>
      <w:r>
        <w:rPr>
          <w:rFonts w:hint="eastAsia" w:eastAsia="仿宋_GB2312"/>
          <w:sz w:val="28"/>
          <w:highlight w:val="none"/>
        </w:rPr>
        <w:t>因重大变故，采购任务取消的</w:t>
      </w:r>
      <w:r>
        <w:rPr>
          <w:rFonts w:hint="eastAsia" w:eastAsia="仿宋_GB2312"/>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_GB2312"/>
          <w:sz w:val="28"/>
          <w:highlight w:val="none"/>
        </w:rPr>
      </w:pPr>
      <w:r>
        <w:rPr>
          <w:rFonts w:hint="eastAsia" w:eastAsia="仿宋_GB2312"/>
          <w:sz w:val="28"/>
          <w:highlight w:val="none"/>
          <w:lang w:val="en-US" w:eastAsia="zh-CN"/>
        </w:rPr>
        <w:t>3.</w:t>
      </w:r>
      <w:r>
        <w:rPr>
          <w:rFonts w:eastAsia="仿宋_GB2312"/>
          <w:sz w:val="28"/>
          <w:highlight w:val="none"/>
        </w:rPr>
        <w:t>投标人负责人为同一人或者存在控股、管理关系的不同单位；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highlight w:val="none"/>
        </w:rPr>
      </w:pPr>
      <w:r>
        <w:rPr>
          <w:rFonts w:hint="eastAsia" w:eastAsia="仿宋_GB2312"/>
          <w:sz w:val="28"/>
          <w:highlight w:val="none"/>
          <w:lang w:val="en-US" w:eastAsia="zh-CN"/>
        </w:rPr>
        <w:t>4.</w:t>
      </w:r>
      <w:r>
        <w:rPr>
          <w:rFonts w:eastAsia="仿宋_GB2312"/>
          <w:sz w:val="28"/>
          <w:highlight w:val="none"/>
        </w:rPr>
        <w:t>投标人被举报、检举，并经招标方查实无误的。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八、中标人瑕疵滞后发现的处理原则</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highlight w:val="none"/>
        </w:rPr>
      </w:pPr>
      <w:r>
        <w:rPr>
          <w:rFonts w:hint="eastAsia" w:eastAsia="仿宋_GB2312"/>
          <w:sz w:val="28"/>
          <w:highlight w:val="none"/>
          <w:lang w:val="en-US" w:eastAsia="zh-CN"/>
        </w:rPr>
        <w:t>1.</w:t>
      </w:r>
      <w:r>
        <w:rPr>
          <w:rFonts w:hint="eastAsia" w:eastAsia="仿宋_GB2312"/>
          <w:sz w:val="28"/>
          <w:highlight w:val="none"/>
        </w:rPr>
        <w:t>无论基于何种原因，各项本应作为拒绝处理的情形即便未被及时发现而使该中标人通过了资格审核、初评、现场复审、终评或其他所有相关程序，包括已签订合同的情形，</w:t>
      </w:r>
      <w:r>
        <w:rPr>
          <w:rFonts w:eastAsia="仿宋_GB2312"/>
          <w:sz w:val="28"/>
          <w:highlight w:val="none"/>
        </w:rPr>
        <w:t>招标人均有权拒绝或取消中标人资格，</w:t>
      </w:r>
      <w:r>
        <w:rPr>
          <w:rFonts w:hint="eastAsia" w:eastAsia="仿宋_GB2312"/>
          <w:sz w:val="28"/>
          <w:highlight w:val="none"/>
        </w:rPr>
        <w:t>一旦中标人被拒绝或该中标人此前的评议结果被取消，相关的一切损失均由该中标人承担。</w:t>
      </w:r>
    </w:p>
    <w:p>
      <w:pPr>
        <w:pStyle w:val="3"/>
        <w:pageBreakBefore w:val="0"/>
        <w:kinsoku/>
        <w:wordWrap/>
        <w:overflowPunct/>
        <w:topLinePunct w:val="0"/>
        <w:autoSpaceDE/>
        <w:autoSpaceDN/>
        <w:bidi w:val="0"/>
        <w:adjustRightInd/>
        <w:snapToGrid/>
        <w:spacing w:before="0" w:beforeLines="0" w:after="0" w:afterLines="0"/>
        <w:ind w:firstLine="560" w:firstLineChars="200"/>
        <w:textAlignment w:val="auto"/>
        <w:rPr>
          <w:rFonts w:hint="default" w:ascii="Times New Roman" w:hAnsi="Times New Roman" w:eastAsia="仿宋_GB2312" w:cs="Times New Roman"/>
          <w:b w:val="0"/>
          <w:kern w:val="2"/>
          <w:sz w:val="28"/>
          <w:highlight w:val="none"/>
          <w:lang w:val="en-US" w:eastAsia="zh-CN" w:bidi="ar-SA"/>
        </w:rPr>
      </w:pPr>
      <w:r>
        <w:rPr>
          <w:rFonts w:hint="eastAsia" w:ascii="Times New Roman" w:hAnsi="Times New Roman" w:eastAsia="仿宋_GB2312" w:cs="Times New Roman"/>
          <w:b w:val="0"/>
          <w:kern w:val="2"/>
          <w:sz w:val="28"/>
          <w:highlight w:val="none"/>
          <w:lang w:val="en-US" w:eastAsia="zh-CN" w:bidi="ar-SA"/>
        </w:rPr>
        <w:t>2.中标人应认可招标人由于招标人上级集团公司政策变化引起的随时终止项目或合同的要求。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九、联系人及联系方式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eastAsia="仿宋_GB2312"/>
          <w:sz w:val="28"/>
          <w:szCs w:val="28"/>
          <w:highlight w:val="none"/>
        </w:rPr>
        <w:t>联系人：</w:t>
      </w:r>
      <w:r>
        <w:rPr>
          <w:rFonts w:hint="eastAsia" w:eastAsia="仿宋_GB2312"/>
          <w:sz w:val="28"/>
          <w:szCs w:val="28"/>
          <w:highlight w:val="none"/>
        </w:rPr>
        <w:t xml:space="preserve">林 </w:t>
      </w:r>
      <w:r>
        <w:rPr>
          <w:rFonts w:eastAsia="仿宋_GB2312"/>
          <w:sz w:val="28"/>
          <w:szCs w:val="28"/>
          <w:highlight w:val="none"/>
        </w:rPr>
        <w:t xml:space="preserve"> </w:t>
      </w:r>
      <w:r>
        <w:rPr>
          <w:rFonts w:hint="eastAsia" w:eastAsia="仿宋_GB2312"/>
          <w:sz w:val="28"/>
          <w:szCs w:val="28"/>
          <w:highlight w:val="none"/>
        </w:rPr>
        <w:t>浩</w:t>
      </w:r>
      <w:r>
        <w:rPr>
          <w:rFonts w:eastAsia="仿宋_GB2312"/>
          <w:sz w:val="28"/>
          <w:szCs w:val="28"/>
          <w:highlight w:val="none"/>
        </w:rPr>
        <w:t xml:space="preserve">   13869100765</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E-mail：dqcbx @sinotruk.com</w:t>
      </w:r>
    </w:p>
    <w:p>
      <w:pPr>
        <w:keepNext w:val="0"/>
        <w:keepLines w:val="0"/>
        <w:pageBreakBefore w:val="0"/>
        <w:widowControl/>
        <w:kinsoku/>
        <w:wordWrap/>
        <w:overflowPunct/>
        <w:topLinePunct w:val="0"/>
        <w:autoSpaceDE/>
        <w:autoSpaceDN/>
        <w:bidi w:val="0"/>
        <w:adjustRightInd/>
        <w:snapToGrid/>
        <w:spacing w:line="560" w:lineRule="exact"/>
        <w:ind w:firstLine="5040" w:firstLineChars="1800"/>
        <w:jc w:val="both"/>
        <w:textAlignment w:val="auto"/>
        <w:rPr>
          <w:rFonts w:hint="eastAsia" w:eastAsia="仿宋_GB2312"/>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both"/>
        <w:textAlignment w:val="auto"/>
        <w:rPr>
          <w:rFonts w:eastAsia="仿宋_GB2312"/>
          <w:sz w:val="28"/>
          <w:szCs w:val="28"/>
          <w:highlight w:val="none"/>
        </w:rPr>
      </w:pPr>
      <w:r>
        <w:rPr>
          <w:rFonts w:hint="eastAsia" w:eastAsia="仿宋_GB2312"/>
          <w:sz w:val="28"/>
          <w:szCs w:val="28"/>
          <w:highlight w:val="none"/>
          <w:lang w:val="en-US" w:eastAsia="zh-CN"/>
        </w:rPr>
        <w:t>重汽集团保险经纪</w:t>
      </w:r>
      <w:r>
        <w:rPr>
          <w:rFonts w:hint="eastAsia" w:eastAsia="仿宋_GB2312"/>
          <w:sz w:val="28"/>
          <w:szCs w:val="28"/>
          <w:highlight w:val="none"/>
        </w:rPr>
        <w:t>有限公司</w:t>
      </w:r>
    </w:p>
    <w:p>
      <w:pPr>
        <w:keepNext w:val="0"/>
        <w:keepLines w:val="0"/>
        <w:pageBreakBefore w:val="0"/>
        <w:widowControl/>
        <w:kinsoku/>
        <w:wordWrap/>
        <w:overflowPunct/>
        <w:topLinePunct w:val="0"/>
        <w:autoSpaceDE/>
        <w:autoSpaceDN/>
        <w:bidi w:val="0"/>
        <w:adjustRightInd/>
        <w:snapToGrid/>
        <w:spacing w:line="560" w:lineRule="exact"/>
        <w:ind w:firstLine="4760" w:firstLineChars="1700"/>
        <w:jc w:val="both"/>
        <w:textAlignment w:val="auto"/>
        <w:rPr>
          <w:rFonts w:hint="eastAsia" w:eastAsia="仿宋_GB2312"/>
          <w:sz w:val="28"/>
          <w:szCs w:val="28"/>
          <w:highlight w:val="none"/>
        </w:rPr>
      </w:pPr>
      <w:r>
        <w:rPr>
          <w:rFonts w:hint="eastAsia" w:eastAsia="仿宋_GB2312"/>
          <w:sz w:val="28"/>
          <w:szCs w:val="28"/>
          <w:highlight w:val="none"/>
        </w:rPr>
        <w:t>202</w:t>
      </w:r>
      <w:r>
        <w:rPr>
          <w:rFonts w:hint="eastAsia" w:eastAsia="仿宋_GB2312"/>
          <w:sz w:val="28"/>
          <w:szCs w:val="28"/>
          <w:highlight w:val="none"/>
          <w:lang w:val="en-US" w:eastAsia="zh-CN"/>
        </w:rPr>
        <w:t>5</w:t>
      </w:r>
      <w:r>
        <w:rPr>
          <w:rFonts w:hint="eastAsia" w:eastAsia="仿宋_GB2312"/>
          <w:sz w:val="28"/>
          <w:szCs w:val="28"/>
          <w:highlight w:val="none"/>
        </w:rPr>
        <w:t>年</w:t>
      </w:r>
      <w:r>
        <w:rPr>
          <w:rFonts w:hint="eastAsia" w:eastAsia="仿宋_GB2312"/>
          <w:sz w:val="28"/>
          <w:szCs w:val="28"/>
          <w:highlight w:val="none"/>
          <w:lang w:val="en-US" w:eastAsia="zh-CN"/>
        </w:rPr>
        <w:t>9</w:t>
      </w:r>
      <w:r>
        <w:rPr>
          <w:rFonts w:hint="eastAsia" w:eastAsia="仿宋_GB2312"/>
          <w:sz w:val="28"/>
          <w:szCs w:val="28"/>
          <w:highlight w:val="none"/>
        </w:rPr>
        <w:t>月</w:t>
      </w:r>
      <w:r>
        <w:rPr>
          <w:rFonts w:hint="eastAsia" w:eastAsia="仿宋_GB2312"/>
          <w:sz w:val="28"/>
          <w:szCs w:val="28"/>
          <w:highlight w:val="none"/>
          <w:lang w:val="en-US" w:eastAsia="zh-CN"/>
        </w:rPr>
        <w:t>1</w:t>
      </w:r>
      <w:r>
        <w:rPr>
          <w:rFonts w:hint="eastAsia" w:eastAsia="仿宋_GB2312"/>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205B"/>
    <w:rsid w:val="01912B84"/>
    <w:rsid w:val="02546D7B"/>
    <w:rsid w:val="0BDD39B2"/>
    <w:rsid w:val="10F35F7F"/>
    <w:rsid w:val="1E82160E"/>
    <w:rsid w:val="25283BC4"/>
    <w:rsid w:val="2B106E7E"/>
    <w:rsid w:val="34797003"/>
    <w:rsid w:val="3A811EFB"/>
    <w:rsid w:val="3D5F24DB"/>
    <w:rsid w:val="40B61542"/>
    <w:rsid w:val="433211BC"/>
    <w:rsid w:val="43AC017A"/>
    <w:rsid w:val="48410840"/>
    <w:rsid w:val="551053E3"/>
    <w:rsid w:val="5924205B"/>
    <w:rsid w:val="61B50930"/>
    <w:rsid w:val="649048E9"/>
    <w:rsid w:val="7B0E0D46"/>
    <w:rsid w:val="7FD0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4">
    <w:name w:val="Normal Indent"/>
    <w:basedOn w:val="1"/>
    <w:qFormat/>
    <w:uiPriority w:val="0"/>
    <w:pPr>
      <w:adjustRightInd w:val="0"/>
      <w:spacing w:line="312" w:lineRule="atLeast"/>
      <w:ind w:firstLine="420"/>
      <w:textAlignment w:val="baseline"/>
    </w:p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center"/>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11">
    <w:name w:val="_Style 3"/>
    <w:qFormat/>
    <w:uiPriority w:val="0"/>
    <w:rPr>
      <w:smallCaps/>
      <w:color w:val="C0504D"/>
      <w:u w:val="single"/>
    </w:rPr>
  </w:style>
  <w:style w:type="paragraph" w:customStyle="1" w:styleId="1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2024-07-05T01:43:00Z</dcterms:created>
  <dc:creator>Administrator</dc:creator>
  <cp:lastModifiedBy>Administrator</cp:lastModifiedBy>
  <dcterms:modified xsi:type="dcterms:W3CDTF">2025-09-01T02:49:18Z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AFC69747CE07481BA6CD5EC297DE5731</vt:lpwstr>
  </property>
</Properties>
</file>